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95E010" w14:textId="18F59A50" w:rsidR="00FD45CD" w:rsidRPr="00DA12F7" w:rsidRDefault="00FD45CD" w:rsidP="00FD45CD">
      <w:pPr>
        <w:tabs>
          <w:tab w:val="right" w:pos="9630"/>
        </w:tabs>
        <w:spacing w:after="0"/>
      </w:pPr>
      <w:r w:rsidRPr="00DA12F7">
        <w:rPr>
          <w:rFonts w:ascii="Arial" w:hAnsi="Arial" w:cs="Arial"/>
          <w:b/>
          <w:sz w:val="24"/>
        </w:rPr>
        <w:t xml:space="preserve">3GPP TSG RAN </w:t>
      </w:r>
      <w:r w:rsidR="004C4DD9" w:rsidRPr="00DA12F7">
        <w:rPr>
          <w:rFonts w:ascii="Arial" w:hAnsi="Arial" w:cs="Arial"/>
          <w:b/>
          <w:sz w:val="24"/>
        </w:rPr>
        <w:t>WG</w:t>
      </w:r>
      <w:r w:rsidR="004C4DD9">
        <w:rPr>
          <w:rFonts w:ascii="Arial" w:hAnsi="Arial" w:cs="Arial"/>
          <w:b/>
          <w:sz w:val="24"/>
        </w:rPr>
        <w:t>1</w:t>
      </w:r>
      <w:r w:rsidR="004C4DD9" w:rsidRPr="00DA12F7">
        <w:rPr>
          <w:rFonts w:ascii="Arial" w:hAnsi="Arial" w:cs="Arial"/>
          <w:b/>
          <w:sz w:val="24"/>
        </w:rPr>
        <w:t xml:space="preserve"> </w:t>
      </w:r>
      <w:r w:rsidRPr="00DA12F7">
        <w:rPr>
          <w:rFonts w:ascii="Arial" w:hAnsi="Arial" w:cs="Arial"/>
          <w:b/>
          <w:sz w:val="24"/>
        </w:rPr>
        <w:t>#</w:t>
      </w:r>
      <w:r w:rsidR="00D85D75">
        <w:rPr>
          <w:rFonts w:ascii="Arial" w:hAnsi="Arial" w:cs="Arial"/>
          <w:b/>
          <w:sz w:val="24"/>
        </w:rPr>
        <w:t>90</w:t>
      </w:r>
      <w:r w:rsidR="00E11287">
        <w:rPr>
          <w:rFonts w:ascii="Arial" w:hAnsi="Arial" w:cs="Arial"/>
          <w:b/>
          <w:sz w:val="24"/>
        </w:rPr>
        <w:t>b</w:t>
      </w:r>
      <w:r w:rsidRPr="00DA12F7">
        <w:rPr>
          <w:rFonts w:ascii="Arial" w:hAnsi="Arial" w:cs="Arial"/>
          <w:b/>
          <w:sz w:val="24"/>
        </w:rPr>
        <w:tab/>
      </w:r>
      <w:r w:rsidR="00210353" w:rsidRPr="00210353">
        <w:rPr>
          <w:rFonts w:ascii="Arial" w:hAnsi="Arial" w:cs="Arial"/>
          <w:b/>
          <w:sz w:val="24"/>
        </w:rPr>
        <w:t>R1-1718112</w:t>
      </w:r>
      <w:bookmarkStart w:id="0" w:name="_GoBack"/>
      <w:bookmarkEnd w:id="0"/>
    </w:p>
    <w:p w14:paraId="13C19C48" w14:textId="5C04C8A3" w:rsidR="00FD45CD" w:rsidRPr="00DA12F7" w:rsidRDefault="00E11287" w:rsidP="00FD45CD">
      <w:pPr>
        <w:tabs>
          <w:tab w:val="right" w:pos="9630"/>
        </w:tabs>
        <w:spacing w:after="0"/>
        <w:rPr>
          <w:rFonts w:ascii="Arial" w:hAnsi="Arial" w:cs="Arial"/>
          <w:b/>
          <w:sz w:val="24"/>
          <w:szCs w:val="24"/>
        </w:rPr>
      </w:pPr>
      <w:r>
        <w:rPr>
          <w:rFonts w:ascii="Arial" w:hAnsi="Arial" w:cs="Arial"/>
          <w:b/>
          <w:sz w:val="24"/>
          <w:szCs w:val="24"/>
        </w:rPr>
        <w:t>October 9</w:t>
      </w:r>
      <w:r w:rsidRPr="00E11287">
        <w:rPr>
          <w:rFonts w:ascii="Arial" w:hAnsi="Arial" w:cs="Arial"/>
          <w:b/>
          <w:sz w:val="24"/>
          <w:szCs w:val="24"/>
          <w:vertAlign w:val="superscript"/>
        </w:rPr>
        <w:t>th</w:t>
      </w:r>
      <w:r>
        <w:rPr>
          <w:rFonts w:ascii="Arial" w:hAnsi="Arial" w:cs="Arial"/>
          <w:b/>
          <w:sz w:val="24"/>
          <w:szCs w:val="24"/>
        </w:rPr>
        <w:t>-13</w:t>
      </w:r>
      <w:r w:rsidRPr="00E11287">
        <w:rPr>
          <w:rFonts w:ascii="Arial" w:hAnsi="Arial" w:cs="Arial"/>
          <w:b/>
          <w:sz w:val="24"/>
          <w:szCs w:val="24"/>
          <w:vertAlign w:val="superscript"/>
        </w:rPr>
        <w:t>th</w:t>
      </w:r>
      <w:r w:rsidR="00FD45CD" w:rsidRPr="00DA12F7">
        <w:rPr>
          <w:rFonts w:ascii="Arial" w:hAnsi="Arial" w:cs="Arial"/>
          <w:b/>
          <w:sz w:val="24"/>
          <w:szCs w:val="24"/>
        </w:rPr>
        <w:t>, 201</w:t>
      </w:r>
      <w:r w:rsidR="00D14560">
        <w:rPr>
          <w:rFonts w:ascii="Arial" w:hAnsi="Arial" w:cs="Arial"/>
          <w:b/>
          <w:sz w:val="24"/>
          <w:szCs w:val="24"/>
        </w:rPr>
        <w:t>7</w:t>
      </w:r>
    </w:p>
    <w:p w14:paraId="0595412A" w14:textId="0335B9BD" w:rsidR="00FD45CD" w:rsidRPr="00DA12F7" w:rsidRDefault="00D85D75" w:rsidP="00FD45CD">
      <w:pPr>
        <w:rPr>
          <w:rFonts w:ascii="Arial" w:hAnsi="Arial" w:cs="Arial"/>
          <w:b/>
          <w:sz w:val="24"/>
          <w:szCs w:val="24"/>
        </w:rPr>
      </w:pPr>
      <w:r>
        <w:rPr>
          <w:rFonts w:ascii="Arial" w:hAnsi="Arial" w:cs="Arial"/>
          <w:b/>
          <w:sz w:val="24"/>
          <w:szCs w:val="24"/>
        </w:rPr>
        <w:t>Prague</w:t>
      </w:r>
      <w:r w:rsidR="00A20EB0">
        <w:rPr>
          <w:rFonts w:ascii="Arial" w:hAnsi="Arial" w:cs="Arial"/>
          <w:b/>
          <w:sz w:val="24"/>
          <w:szCs w:val="24"/>
        </w:rPr>
        <w:t xml:space="preserve">, </w:t>
      </w:r>
      <w:r w:rsidR="005F02A4">
        <w:rPr>
          <w:rFonts w:ascii="Arial" w:hAnsi="Arial" w:cs="Arial"/>
          <w:b/>
          <w:sz w:val="24"/>
          <w:szCs w:val="24"/>
        </w:rPr>
        <w:t>C</w:t>
      </w:r>
      <w:r>
        <w:rPr>
          <w:rFonts w:ascii="Arial" w:hAnsi="Arial" w:cs="Arial"/>
          <w:b/>
          <w:sz w:val="24"/>
          <w:szCs w:val="24"/>
        </w:rPr>
        <w:t>zech Republic</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1632BF9F"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E11287">
        <w:rPr>
          <w:rFonts w:ascii="Arial" w:hAnsi="Arial"/>
          <w:sz w:val="24"/>
        </w:rPr>
        <w:t>6</w:t>
      </w:r>
      <w:r w:rsidR="00D14560">
        <w:rPr>
          <w:rFonts w:ascii="Arial" w:hAnsi="Arial"/>
          <w:sz w:val="24"/>
        </w:rPr>
        <w:t>.</w:t>
      </w:r>
      <w:r w:rsidR="00B2388A">
        <w:rPr>
          <w:rFonts w:ascii="Arial" w:hAnsi="Arial"/>
          <w:sz w:val="24"/>
        </w:rPr>
        <w:t>2</w:t>
      </w:r>
      <w:r w:rsidR="00155BCB">
        <w:rPr>
          <w:rFonts w:ascii="Arial" w:hAnsi="Arial"/>
          <w:sz w:val="24"/>
        </w:rPr>
        <w:t>.</w:t>
      </w:r>
      <w:r w:rsidR="00B06E77">
        <w:rPr>
          <w:rFonts w:ascii="Arial" w:hAnsi="Arial"/>
          <w:sz w:val="24"/>
        </w:rPr>
        <w:t>1</w:t>
      </w:r>
      <w:r w:rsidR="00155BCB">
        <w:rPr>
          <w:rFonts w:ascii="Arial" w:hAnsi="Arial"/>
          <w:sz w:val="24"/>
        </w:rPr>
        <w:t>.</w:t>
      </w:r>
      <w:r w:rsidR="006034B0">
        <w:rPr>
          <w:rFonts w:ascii="Arial" w:hAnsi="Arial"/>
          <w:sz w:val="24"/>
        </w:rPr>
        <w:t>2</w:t>
      </w:r>
      <w:r w:rsidR="00D14560">
        <w:rPr>
          <w:rFonts w:ascii="Arial" w:hAnsi="Arial"/>
          <w:sz w:val="24"/>
        </w:rPr>
        <w:t>.</w:t>
      </w:r>
      <w:r w:rsidR="00A142BC">
        <w:rPr>
          <w:rFonts w:ascii="Arial" w:hAnsi="Arial"/>
          <w:sz w:val="24"/>
        </w:rPr>
        <w:t>5</w:t>
      </w:r>
      <w:r w:rsidR="006034B0">
        <w:rPr>
          <w:rFonts w:ascii="Arial" w:hAnsi="Arial"/>
          <w:sz w:val="24"/>
        </w:rPr>
        <w:t>.</w:t>
      </w:r>
      <w:r w:rsidR="00553FCF">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0054484F"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proofErr w:type="spellStart"/>
      <w:r w:rsidR="00D85D75">
        <w:rPr>
          <w:rFonts w:ascii="Arial" w:hAnsi="Arial"/>
          <w:sz w:val="24"/>
        </w:rPr>
        <w:t>sPUSCH</w:t>
      </w:r>
      <w:proofErr w:type="spellEnd"/>
      <w:r w:rsidR="00D85D75">
        <w:rPr>
          <w:rFonts w:ascii="Arial" w:hAnsi="Arial"/>
          <w:sz w:val="24"/>
        </w:rPr>
        <w:t xml:space="preserve"> Design</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2C04D7BD" w14:textId="19B23806" w:rsidR="00E11287" w:rsidRDefault="00E11287" w:rsidP="00F30894">
      <w:pPr>
        <w:jc w:val="both"/>
      </w:pPr>
      <w:r>
        <w:t>This paper is a revised version of R1-1712789.</w:t>
      </w:r>
    </w:p>
    <w:p w14:paraId="19861971" w14:textId="10EB400C" w:rsidR="004C7384" w:rsidRDefault="00D127A5" w:rsidP="00F30894">
      <w:pPr>
        <w:jc w:val="both"/>
      </w:pPr>
      <w:r>
        <w:t>In RAN1 #86b and #87, the following agreements are reached, respectively:</w:t>
      </w:r>
    </w:p>
    <w:p w14:paraId="5151CE9D" w14:textId="4A704243" w:rsidR="00026F42" w:rsidRPr="00026F42" w:rsidRDefault="00026F42" w:rsidP="00F30894">
      <w:pPr>
        <w:jc w:val="both"/>
        <w:rPr>
          <w:b/>
          <w:u w:val="single"/>
        </w:rPr>
      </w:pPr>
      <w:r w:rsidRPr="00630E18">
        <w:rPr>
          <w:b/>
          <w:highlight w:val="green"/>
          <w:u w:val="single"/>
        </w:rPr>
        <w:t>Agreements:</w:t>
      </w:r>
    </w:p>
    <w:p w14:paraId="232C2AE3" w14:textId="42A8A41F" w:rsidR="002B5C2D" w:rsidRPr="00026F42" w:rsidRDefault="001E2E55" w:rsidP="00026F42">
      <w:pPr>
        <w:pStyle w:val="ListParagraph"/>
        <w:numPr>
          <w:ilvl w:val="0"/>
          <w:numId w:val="46"/>
        </w:numPr>
        <w:jc w:val="both"/>
        <w:rPr>
          <w:rFonts w:eastAsiaTheme="minorEastAsia"/>
          <w:i/>
          <w:sz w:val="20"/>
        </w:rPr>
      </w:pPr>
      <w:r w:rsidRPr="00026F42">
        <w:rPr>
          <w:rFonts w:eastAsiaTheme="minorEastAsia"/>
          <w:i/>
          <w:sz w:val="20"/>
        </w:rPr>
        <w:t xml:space="preserve">For UL transmission for </w:t>
      </w:r>
      <w:proofErr w:type="spellStart"/>
      <w:r w:rsidRPr="00026F42">
        <w:rPr>
          <w:rFonts w:eastAsiaTheme="minorEastAsia"/>
          <w:i/>
          <w:sz w:val="20"/>
        </w:rPr>
        <w:t>sTTI</w:t>
      </w:r>
      <w:proofErr w:type="spellEnd"/>
      <w:r w:rsidR="00026F42">
        <w:rPr>
          <w:rFonts w:eastAsiaTheme="minorEastAsia"/>
          <w:i/>
          <w:sz w:val="20"/>
        </w:rPr>
        <w:t>:</w:t>
      </w:r>
    </w:p>
    <w:p w14:paraId="70761C8E" w14:textId="1675DCE9" w:rsidR="002B5C2D" w:rsidRPr="00026F42" w:rsidRDefault="001E2E55" w:rsidP="00026F42">
      <w:pPr>
        <w:pStyle w:val="ListParagraph"/>
        <w:numPr>
          <w:ilvl w:val="1"/>
          <w:numId w:val="46"/>
        </w:numPr>
        <w:jc w:val="both"/>
        <w:rPr>
          <w:rFonts w:eastAsiaTheme="minorEastAsia"/>
          <w:i/>
          <w:sz w:val="20"/>
        </w:rPr>
      </w:pPr>
      <w:r w:rsidRPr="00026F42">
        <w:rPr>
          <w:rFonts w:eastAsiaTheme="minorEastAsia"/>
          <w:i/>
          <w:sz w:val="20"/>
        </w:rPr>
        <w:t>TM1 and TM2 are supported</w:t>
      </w:r>
      <w:r w:rsidR="00026F42">
        <w:rPr>
          <w:rFonts w:eastAsiaTheme="minorEastAsia"/>
          <w:i/>
          <w:sz w:val="20"/>
        </w:rPr>
        <w:t>.</w:t>
      </w:r>
    </w:p>
    <w:p w14:paraId="2E62F320" w14:textId="2C9CB5F5" w:rsidR="002B5C2D" w:rsidRPr="00026F42" w:rsidRDefault="001E2E55" w:rsidP="00026F42">
      <w:pPr>
        <w:numPr>
          <w:ilvl w:val="0"/>
          <w:numId w:val="46"/>
        </w:numPr>
        <w:jc w:val="both"/>
        <w:rPr>
          <w:i/>
        </w:rPr>
      </w:pPr>
      <w:r w:rsidRPr="00026F42">
        <w:rPr>
          <w:i/>
        </w:rPr>
        <w:t xml:space="preserve">For 7-symbol TTI, the following </w:t>
      </w:r>
      <w:proofErr w:type="spellStart"/>
      <w:r w:rsidRPr="00026F42">
        <w:rPr>
          <w:i/>
        </w:rPr>
        <w:t>sTTI</w:t>
      </w:r>
      <w:proofErr w:type="spellEnd"/>
      <w:r w:rsidRPr="00026F42">
        <w:rPr>
          <w:i/>
        </w:rPr>
        <w:t xml:space="preserve"> structure is supported for UL </w:t>
      </w:r>
      <w:proofErr w:type="spellStart"/>
      <w:r w:rsidRPr="00026F42">
        <w:rPr>
          <w:i/>
        </w:rPr>
        <w:t>sPUSCH</w:t>
      </w:r>
      <w:proofErr w:type="spellEnd"/>
      <w:r w:rsidR="00D5509C">
        <w:rPr>
          <w:i/>
        </w:rPr>
        <w:t>:</w:t>
      </w:r>
    </w:p>
    <w:p w14:paraId="0EDBA57F" w14:textId="2BA9A561" w:rsidR="0071677B" w:rsidRDefault="00D5509C">
      <w:pPr>
        <w:jc w:val="center"/>
        <w:rPr>
          <w:i/>
        </w:rPr>
      </w:pPr>
      <w:r>
        <w:rPr>
          <w:noProof/>
        </w:rPr>
        <w:drawing>
          <wp:inline distT="0" distB="0" distL="0" distR="0" wp14:anchorId="46E197D9" wp14:editId="33842D84">
            <wp:extent cx="4554855" cy="942975"/>
            <wp:effectExtent l="0" t="0" r="0" b="9525"/>
            <wp:docPr id="5" name="Picture 4"/>
            <wp:cNvGraphicFramePr/>
            <a:graphic xmlns:a="http://schemas.openxmlformats.org/drawingml/2006/main">
              <a:graphicData uri="http://schemas.openxmlformats.org/drawingml/2006/picture">
                <pic:pic xmlns:pic="http://schemas.openxmlformats.org/drawingml/2006/picture">
                  <pic:nvPicPr>
                    <pic:cNvPr id="5" name="Picture 4"/>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54855" cy="942975"/>
                    </a:xfrm>
                    <a:prstGeom prst="rect">
                      <a:avLst/>
                    </a:prstGeom>
                    <a:noFill/>
                  </pic:spPr>
                </pic:pic>
              </a:graphicData>
            </a:graphic>
          </wp:inline>
        </w:drawing>
      </w:r>
    </w:p>
    <w:p w14:paraId="263A3B47" w14:textId="4935835F" w:rsidR="00D85D75" w:rsidRDefault="00D85D75" w:rsidP="007C22CE">
      <w:r w:rsidRPr="007C22CE">
        <w:t>Further, in RAN1#89, the following agreement was reached:</w:t>
      </w:r>
    </w:p>
    <w:p w14:paraId="4BCD00CD" w14:textId="66F53530" w:rsidR="00D85D75" w:rsidRPr="007C22CE" w:rsidRDefault="00D85D75" w:rsidP="00D85D75">
      <w:pPr>
        <w:rPr>
          <w:b/>
          <w:u w:val="single"/>
        </w:rPr>
      </w:pPr>
      <w:r w:rsidRPr="007C22CE">
        <w:rPr>
          <w:b/>
          <w:highlight w:val="green"/>
          <w:u w:val="single"/>
        </w:rPr>
        <w:t>Agreement:</w:t>
      </w:r>
    </w:p>
    <w:p w14:paraId="12A499CF" w14:textId="2BE9498C" w:rsidR="00D85D75" w:rsidRPr="007C22CE" w:rsidRDefault="00D85D75" w:rsidP="00D85D75">
      <w:pPr>
        <w:numPr>
          <w:ilvl w:val="0"/>
          <w:numId w:val="52"/>
        </w:numPr>
        <w:overflowPunct/>
        <w:autoSpaceDE/>
        <w:autoSpaceDN/>
        <w:adjustRightInd/>
        <w:spacing w:after="0"/>
        <w:textAlignment w:val="auto"/>
        <w:rPr>
          <w:rFonts w:eastAsia="MS Mincho"/>
          <w:i/>
          <w:iCs/>
          <w:lang w:eastAsia="ja-JP"/>
        </w:rPr>
      </w:pPr>
      <w:r w:rsidRPr="007C22CE">
        <w:rPr>
          <w:rFonts w:eastAsia="MS Mincho"/>
          <w:i/>
          <w:iCs/>
          <w:lang w:eastAsia="ja-JP"/>
        </w:rPr>
        <w:t xml:space="preserve">An allocation based on the indication of the start and the length of allocation is supported in the UL for </w:t>
      </w:r>
      <w:proofErr w:type="spellStart"/>
      <w:r w:rsidRPr="007C22CE">
        <w:rPr>
          <w:rFonts w:eastAsia="MS Mincho"/>
          <w:i/>
          <w:iCs/>
          <w:lang w:eastAsia="ja-JP"/>
        </w:rPr>
        <w:t>sPUSCH</w:t>
      </w:r>
      <w:proofErr w:type="spellEnd"/>
      <w:r>
        <w:rPr>
          <w:rFonts w:eastAsia="MS Mincho"/>
          <w:i/>
          <w:iCs/>
          <w:lang w:eastAsia="ja-JP"/>
        </w:rPr>
        <w:t>..</w:t>
      </w:r>
    </w:p>
    <w:p w14:paraId="347B8B7B" w14:textId="77777777" w:rsidR="00D85D75" w:rsidRPr="007C22CE" w:rsidRDefault="00D85D75" w:rsidP="007C22CE">
      <w:pPr>
        <w:rPr>
          <w:b/>
          <w:u w:val="single"/>
        </w:rPr>
      </w:pPr>
    </w:p>
    <w:p w14:paraId="0B6C83FD" w14:textId="6BF22953" w:rsidR="00D127A5" w:rsidRDefault="00D127A5" w:rsidP="00D127A5">
      <w:pPr>
        <w:jc w:val="both"/>
      </w:pPr>
      <w:r>
        <w:t>In thi</w:t>
      </w:r>
      <w:r w:rsidR="00D5509C">
        <w:t>s contribution paper, we focus on presenting</w:t>
      </w:r>
      <w:r>
        <w:t xml:space="preserve"> </w:t>
      </w:r>
      <w:r w:rsidR="00D5509C">
        <w:t>more details</w:t>
      </w:r>
      <w:r>
        <w:t xml:space="preserve"> related to the design of </w:t>
      </w:r>
      <w:proofErr w:type="spellStart"/>
      <w:r w:rsidR="00D5509C">
        <w:t>sPU</w:t>
      </w:r>
      <w:r>
        <w:t>SCH</w:t>
      </w:r>
      <w:proofErr w:type="spellEnd"/>
      <w:r>
        <w:t xml:space="preserve"> in low latency LTE systems</w:t>
      </w:r>
      <w:r w:rsidR="00D5509C">
        <w:t xml:space="preserve"> as follows</w:t>
      </w:r>
      <w:r>
        <w:t>:</w:t>
      </w:r>
    </w:p>
    <w:p w14:paraId="60E5B123" w14:textId="6F76EEB0" w:rsidR="007A0202" w:rsidRPr="007A0202" w:rsidRDefault="007A0202" w:rsidP="007A0202">
      <w:pPr>
        <w:pStyle w:val="ListParagraph"/>
        <w:numPr>
          <w:ilvl w:val="0"/>
          <w:numId w:val="43"/>
        </w:numPr>
        <w:rPr>
          <w:sz w:val="20"/>
          <w:lang w:val="en-GB"/>
        </w:rPr>
      </w:pPr>
      <w:r w:rsidRPr="007A0202">
        <w:rPr>
          <w:sz w:val="20"/>
          <w:lang w:val="en-GB"/>
        </w:rPr>
        <w:t xml:space="preserve">Backward compatibility and </w:t>
      </w:r>
      <w:r w:rsidR="0084282D">
        <w:rPr>
          <w:sz w:val="20"/>
          <w:lang w:val="en-GB"/>
        </w:rPr>
        <w:t>impact to legacy o</w:t>
      </w:r>
      <w:r w:rsidRPr="007A0202">
        <w:rPr>
          <w:sz w:val="20"/>
          <w:lang w:val="en-GB"/>
        </w:rPr>
        <w:t>peration</w:t>
      </w:r>
    </w:p>
    <w:p w14:paraId="02D827F5" w14:textId="773D1221" w:rsidR="00D127A5" w:rsidRPr="00932C4B" w:rsidRDefault="00D127A5" w:rsidP="00D127A5">
      <w:pPr>
        <w:pStyle w:val="ListParagraph"/>
        <w:numPr>
          <w:ilvl w:val="0"/>
          <w:numId w:val="43"/>
        </w:numPr>
        <w:jc w:val="both"/>
        <w:rPr>
          <w:sz w:val="20"/>
        </w:rPr>
      </w:pPr>
      <w:proofErr w:type="spellStart"/>
      <w:r w:rsidRPr="00932C4B">
        <w:rPr>
          <w:sz w:val="20"/>
        </w:rPr>
        <w:t>sP</w:t>
      </w:r>
      <w:r w:rsidR="00D5509C">
        <w:rPr>
          <w:sz w:val="20"/>
        </w:rPr>
        <w:t>U</w:t>
      </w:r>
      <w:r w:rsidRPr="00932C4B">
        <w:rPr>
          <w:sz w:val="20"/>
        </w:rPr>
        <w:t>SCH</w:t>
      </w:r>
      <w:proofErr w:type="spellEnd"/>
      <w:r w:rsidRPr="00932C4B">
        <w:rPr>
          <w:sz w:val="20"/>
        </w:rPr>
        <w:t xml:space="preserve"> resource allocation</w:t>
      </w:r>
    </w:p>
    <w:p w14:paraId="3A3F4DA5" w14:textId="73E4E57E" w:rsidR="00D127A5" w:rsidRPr="00932C4B" w:rsidRDefault="00D127A5" w:rsidP="00D127A5">
      <w:pPr>
        <w:pStyle w:val="ListParagraph"/>
        <w:numPr>
          <w:ilvl w:val="0"/>
          <w:numId w:val="43"/>
        </w:numPr>
        <w:jc w:val="both"/>
        <w:rPr>
          <w:sz w:val="20"/>
        </w:rPr>
      </w:pPr>
      <w:r w:rsidRPr="00932C4B">
        <w:rPr>
          <w:sz w:val="20"/>
        </w:rPr>
        <w:t>TBS scaling</w:t>
      </w:r>
    </w:p>
    <w:p w14:paraId="2D2B6B7F" w14:textId="224E4C88" w:rsidR="00D127A5" w:rsidRDefault="0084282D" w:rsidP="00F30894">
      <w:pPr>
        <w:pStyle w:val="ListParagraph"/>
        <w:numPr>
          <w:ilvl w:val="0"/>
          <w:numId w:val="43"/>
        </w:numPr>
        <w:jc w:val="both"/>
        <w:rPr>
          <w:sz w:val="20"/>
        </w:rPr>
      </w:pPr>
      <w:r>
        <w:rPr>
          <w:sz w:val="20"/>
        </w:rPr>
        <w:t>Number of CWs and l</w:t>
      </w:r>
      <w:r w:rsidR="00932C4B" w:rsidRPr="00932C4B">
        <w:rPr>
          <w:sz w:val="20"/>
        </w:rPr>
        <w:t>ayers.</w:t>
      </w:r>
    </w:p>
    <w:p w14:paraId="30DAB2D5" w14:textId="72CBE6F8" w:rsidR="0071677B" w:rsidRDefault="0071677B" w:rsidP="00F30894">
      <w:pPr>
        <w:pStyle w:val="ListParagraph"/>
        <w:numPr>
          <w:ilvl w:val="0"/>
          <w:numId w:val="43"/>
        </w:numPr>
        <w:jc w:val="both"/>
        <w:rPr>
          <w:sz w:val="20"/>
        </w:rPr>
      </w:pPr>
      <w:r>
        <w:rPr>
          <w:sz w:val="20"/>
        </w:rPr>
        <w:t xml:space="preserve">Providing interference diversity for </w:t>
      </w:r>
      <w:proofErr w:type="spellStart"/>
      <w:r>
        <w:rPr>
          <w:sz w:val="20"/>
        </w:rPr>
        <w:t>sTTI</w:t>
      </w:r>
      <w:proofErr w:type="spellEnd"/>
      <w:r>
        <w:rPr>
          <w:sz w:val="20"/>
        </w:rPr>
        <w:t xml:space="preserve"> operation</w:t>
      </w:r>
    </w:p>
    <w:p w14:paraId="4CA93770" w14:textId="565CC006" w:rsidR="0084282D" w:rsidRPr="00932C4B" w:rsidRDefault="0084282D" w:rsidP="00F30894">
      <w:pPr>
        <w:pStyle w:val="ListParagraph"/>
        <w:numPr>
          <w:ilvl w:val="0"/>
          <w:numId w:val="43"/>
        </w:numPr>
        <w:jc w:val="both"/>
        <w:rPr>
          <w:sz w:val="20"/>
        </w:rPr>
      </w:pPr>
      <w:r>
        <w:rPr>
          <w:sz w:val="20"/>
        </w:rPr>
        <w:t xml:space="preserve">UL MIMO considerations for the 1-slot operation. </w:t>
      </w:r>
    </w:p>
    <w:p w14:paraId="1A08CB25" w14:textId="5BE39F9F" w:rsidR="00EA3C77" w:rsidRPr="00DA5E4A" w:rsidRDefault="00491EEE" w:rsidP="00DA5E4A">
      <w:pPr>
        <w:pStyle w:val="Heading1"/>
        <w:jc w:val="both"/>
      </w:pPr>
      <w:r w:rsidRPr="00CC27F5">
        <w:t>2</w:t>
      </w:r>
      <w:r w:rsidRPr="00CC27F5">
        <w:tab/>
      </w:r>
      <w:r w:rsidR="002E53CF">
        <w:t>Discussion</w:t>
      </w:r>
    </w:p>
    <w:p w14:paraId="07F50599" w14:textId="0AF0E031" w:rsidR="006034B0" w:rsidRDefault="006034B0" w:rsidP="006034B0">
      <w:pPr>
        <w:pStyle w:val="Heading3"/>
        <w:keepNext/>
        <w:keepLines/>
        <w:numPr>
          <w:ilvl w:val="1"/>
          <w:numId w:val="44"/>
        </w:numPr>
        <w:jc w:val="both"/>
      </w:pPr>
      <w:r>
        <w:t xml:space="preserve">   </w:t>
      </w:r>
      <w:r w:rsidR="007A0202">
        <w:t>Backward compatibility and Impact to the Legacy Operation</w:t>
      </w:r>
    </w:p>
    <w:p w14:paraId="59C58E4C" w14:textId="6A0AB1B5" w:rsidR="007A0202" w:rsidRDefault="007A0202" w:rsidP="007A0202">
      <w:pPr>
        <w:jc w:val="both"/>
        <w:rPr>
          <w:lang w:val="en-GB"/>
        </w:rPr>
      </w:pPr>
      <w:r>
        <w:rPr>
          <w:lang w:val="en-GB"/>
        </w:rPr>
        <w:t>It is important that the low latency uplink operation remains backward compatible with the existing uplink LTE structure. Hence,</w:t>
      </w:r>
      <w:r w:rsidR="00D6148F">
        <w:rPr>
          <w:lang w:val="en-GB"/>
        </w:rPr>
        <w:t xml:space="preserve"> </w:t>
      </w:r>
      <w:r>
        <w:rPr>
          <w:lang w:val="en-GB"/>
        </w:rPr>
        <w:t xml:space="preserve">when possible, </w:t>
      </w:r>
      <w:proofErr w:type="spellStart"/>
      <w:r>
        <w:rPr>
          <w:lang w:val="en-GB"/>
        </w:rPr>
        <w:t>eNB</w:t>
      </w:r>
      <w:proofErr w:type="spellEnd"/>
      <w:r>
        <w:rPr>
          <w:lang w:val="en-GB"/>
        </w:rPr>
        <w:t xml:space="preserve"> can implement operational changes that ensure that legacy and low latency uplink channels are not interfering each other, thereby allowing for joint and seamless operation. For example, using resource assignments that are non-colliding for legacy and low latency users can guarantee compatibility, albeit at the expense of some scheduling flexibility and efficiency of resource usage.</w:t>
      </w:r>
    </w:p>
    <w:p w14:paraId="58B0584E" w14:textId="462BB441" w:rsidR="007A0202" w:rsidRDefault="0071677B" w:rsidP="005A2CB6">
      <w:pPr>
        <w:jc w:val="both"/>
        <w:rPr>
          <w:lang w:val="en-GB"/>
        </w:rPr>
      </w:pPr>
      <w:r>
        <w:rPr>
          <w:lang w:val="en-GB"/>
        </w:rPr>
        <w:lastRenderedPageBreak/>
        <w:t xml:space="preserve">As already agreed in RAN1 #88b, PUSCH and </w:t>
      </w:r>
      <w:proofErr w:type="spellStart"/>
      <w:r>
        <w:rPr>
          <w:lang w:val="en-GB"/>
        </w:rPr>
        <w:t>sPUSCH</w:t>
      </w:r>
      <w:proofErr w:type="spellEnd"/>
      <w:r>
        <w:rPr>
          <w:lang w:val="en-GB"/>
        </w:rPr>
        <w:t xml:space="preserve"> will not be sent simultaneously over a given subframe of a given carrier. However, i</w:t>
      </w:r>
      <w:r w:rsidR="007A0202">
        <w:rPr>
          <w:lang w:val="en-GB"/>
        </w:rPr>
        <w:t xml:space="preserve">n certain situations, </w:t>
      </w:r>
      <w:r w:rsidR="00E308DE">
        <w:rPr>
          <w:lang w:val="en-GB"/>
        </w:rPr>
        <w:t xml:space="preserve">for example when legacy and </w:t>
      </w:r>
      <w:proofErr w:type="spellStart"/>
      <w:r w:rsidR="00E308DE">
        <w:rPr>
          <w:lang w:val="en-GB"/>
        </w:rPr>
        <w:t>sTTI</w:t>
      </w:r>
      <w:proofErr w:type="spellEnd"/>
      <w:r w:rsidR="00E308DE">
        <w:rPr>
          <w:lang w:val="en-GB"/>
        </w:rPr>
        <w:t xml:space="preserve"> channels are scheduled over the same subframe b</w:t>
      </w:r>
      <w:r w:rsidR="00121806">
        <w:rPr>
          <w:lang w:val="en-GB"/>
        </w:rPr>
        <w:t>ut</w:t>
      </w:r>
      <w:r w:rsidR="00E308DE">
        <w:rPr>
          <w:lang w:val="en-GB"/>
        </w:rPr>
        <w:t xml:space="preserve"> on different CCs</w:t>
      </w:r>
      <w:r w:rsidR="007A0202">
        <w:rPr>
          <w:lang w:val="en-GB"/>
        </w:rPr>
        <w:t xml:space="preserve">, specific transmission rules can be employed that alleviate the effects of the resource collision. For example, </w:t>
      </w:r>
      <w:r w:rsidR="007A0202" w:rsidRPr="00263EA2">
        <w:rPr>
          <w:lang w:val="en-GB"/>
        </w:rPr>
        <w:t xml:space="preserve">giving priority to the low latency channel and </w:t>
      </w:r>
      <w:r w:rsidR="007A0202">
        <w:rPr>
          <w:lang w:val="en-GB"/>
        </w:rPr>
        <w:t>dropping</w:t>
      </w:r>
      <w:r w:rsidR="007A0202" w:rsidRPr="00263EA2">
        <w:rPr>
          <w:lang w:val="en-GB"/>
        </w:rPr>
        <w:t xml:space="preserve"> the legacy transmission can be one suitable solution.</w:t>
      </w:r>
      <w:r w:rsidR="006453B0">
        <w:rPr>
          <w:lang w:val="en-GB"/>
        </w:rPr>
        <w:t xml:space="preserve"> Additionally, power allocations of the legacy and low latency channels needs to be considered under simultaneous operation by a UE. For cases where the UE is operating in a power limited scenario, the abrupt inclusion of a low latency channel in parallel with a legacy channel may potentially negatively affect the demodulation of the uplink legacy channel. </w:t>
      </w:r>
    </w:p>
    <w:p w14:paraId="6F7AF7C4" w14:textId="5AA78EF1" w:rsidR="006453B0" w:rsidRDefault="006453B0" w:rsidP="006453B0">
      <w:pPr>
        <w:jc w:val="both"/>
        <w:rPr>
          <w:lang w:val="en-GB"/>
        </w:rPr>
      </w:pPr>
      <w:r>
        <w:rPr>
          <w:lang w:val="en-GB"/>
        </w:rPr>
        <w:t xml:space="preserve">Yet another potential collision case is a new low latency UE </w:t>
      </w:r>
      <w:proofErr w:type="spellStart"/>
      <w:r>
        <w:rPr>
          <w:lang w:val="en-GB"/>
        </w:rPr>
        <w:t>sPUSCH</w:t>
      </w:r>
      <w:proofErr w:type="spellEnd"/>
      <w:r>
        <w:rPr>
          <w:lang w:val="en-GB"/>
        </w:rPr>
        <w:t xml:space="preserve"> transmission colliding with a legacy UE PUSCH transmission. This may happen when the legacy UE PUSCH transmission was already granted, but there is a need to grant a low latency UE for </w:t>
      </w:r>
      <w:proofErr w:type="spellStart"/>
      <w:r>
        <w:rPr>
          <w:lang w:val="en-GB"/>
        </w:rPr>
        <w:t>sPUSCH</w:t>
      </w:r>
      <w:proofErr w:type="spellEnd"/>
      <w:r>
        <w:rPr>
          <w:lang w:val="en-GB"/>
        </w:rPr>
        <w:t xml:space="preserve"> transmission, while there is no extra resource left. In this case, the legacy UE cannot puncture the REs to avoid interfering with the low latency UE </w:t>
      </w:r>
      <w:proofErr w:type="spellStart"/>
      <w:r>
        <w:rPr>
          <w:lang w:val="en-GB"/>
        </w:rPr>
        <w:t>sPUSCH</w:t>
      </w:r>
      <w:proofErr w:type="spellEnd"/>
      <w:r>
        <w:rPr>
          <w:lang w:val="en-GB"/>
        </w:rPr>
        <w:t xml:space="preserve"> transmission. This collision can still be handled if the </w:t>
      </w:r>
      <w:proofErr w:type="spellStart"/>
      <w:r>
        <w:rPr>
          <w:lang w:val="en-GB"/>
        </w:rPr>
        <w:t>eNB</w:t>
      </w:r>
      <w:proofErr w:type="spellEnd"/>
      <w:r>
        <w:rPr>
          <w:lang w:val="en-GB"/>
        </w:rPr>
        <w:t xml:space="preserve"> takes into account the cross interference. The </w:t>
      </w:r>
      <w:proofErr w:type="spellStart"/>
      <w:r>
        <w:rPr>
          <w:lang w:val="en-GB"/>
        </w:rPr>
        <w:t>eNB</w:t>
      </w:r>
      <w:proofErr w:type="spellEnd"/>
      <w:r>
        <w:rPr>
          <w:lang w:val="en-GB"/>
        </w:rPr>
        <w:t xml:space="preserve"> also needs to control the location of </w:t>
      </w:r>
      <w:proofErr w:type="spellStart"/>
      <w:r>
        <w:rPr>
          <w:lang w:val="en-GB"/>
        </w:rPr>
        <w:t>sPUSCH</w:t>
      </w:r>
      <w:proofErr w:type="spellEnd"/>
      <w:r>
        <w:rPr>
          <w:lang w:val="en-GB"/>
        </w:rPr>
        <w:t xml:space="preserve"> to avoid interfering with the legacy UEs DMRS and UCI. The </w:t>
      </w:r>
      <w:proofErr w:type="spellStart"/>
      <w:r>
        <w:rPr>
          <w:lang w:val="en-GB"/>
        </w:rPr>
        <w:t>eNB</w:t>
      </w:r>
      <w:proofErr w:type="spellEnd"/>
      <w:r>
        <w:rPr>
          <w:lang w:val="en-GB"/>
        </w:rPr>
        <w:t xml:space="preserve"> can also control the transmit power and MCS of </w:t>
      </w:r>
      <w:proofErr w:type="spellStart"/>
      <w:r>
        <w:rPr>
          <w:lang w:val="en-GB"/>
        </w:rPr>
        <w:t>sPUSCH</w:t>
      </w:r>
      <w:proofErr w:type="spellEnd"/>
      <w:r>
        <w:rPr>
          <w:lang w:val="en-GB"/>
        </w:rPr>
        <w:t xml:space="preserve"> to handle the interference from legacy PUSCH.</w:t>
      </w:r>
    </w:p>
    <w:p w14:paraId="1C2830C6" w14:textId="3B142A85" w:rsidR="006F5F0D" w:rsidRPr="005A2CB6" w:rsidRDefault="006453B0" w:rsidP="005A2CB6">
      <w:pPr>
        <w:jc w:val="both"/>
        <w:rPr>
          <w:b/>
          <w:lang w:val="en-GB"/>
        </w:rPr>
      </w:pPr>
      <w:bookmarkStart w:id="3" w:name="prop_a"/>
      <w:r w:rsidRPr="00263EA2">
        <w:rPr>
          <w:b/>
          <w:lang w:val="en-GB"/>
        </w:rPr>
        <w:t xml:space="preserve">Proposal </w:t>
      </w:r>
      <w:r w:rsidR="005A2CB6">
        <w:rPr>
          <w:b/>
        </w:rPr>
        <w:t>1</w:t>
      </w:r>
      <w:r w:rsidRPr="00263EA2">
        <w:rPr>
          <w:b/>
          <w:lang w:val="en-GB"/>
        </w:rPr>
        <w:t>: Support efficient co-existence in a subframe between legacy and low latency users.</w:t>
      </w:r>
      <w:bookmarkEnd w:id="3"/>
    </w:p>
    <w:p w14:paraId="2A5732C0" w14:textId="0E2C11DB" w:rsidR="00D6284F" w:rsidRDefault="00D6284F" w:rsidP="00D6284F">
      <w:pPr>
        <w:pStyle w:val="Heading3"/>
        <w:keepNext/>
        <w:keepLines/>
        <w:numPr>
          <w:ilvl w:val="1"/>
          <w:numId w:val="44"/>
        </w:numPr>
        <w:jc w:val="both"/>
      </w:pPr>
      <w:r>
        <w:t xml:space="preserve">   TBS Scaling for </w:t>
      </w:r>
      <w:proofErr w:type="spellStart"/>
      <w:r>
        <w:t>sTTI</w:t>
      </w:r>
      <w:proofErr w:type="spellEnd"/>
      <w:r>
        <w:t xml:space="preserve"> Operation</w:t>
      </w:r>
    </w:p>
    <w:p w14:paraId="1C9A25F8" w14:textId="77777777" w:rsidR="00D6284F" w:rsidRPr="00D6284F" w:rsidRDefault="00D6284F" w:rsidP="00D6284F">
      <w:pPr>
        <w:jc w:val="both"/>
        <w:rPr>
          <w:lang w:val="en-GB"/>
        </w:rPr>
      </w:pPr>
      <w:bookmarkStart w:id="4" w:name="_Hlk494401540"/>
      <w:r w:rsidRPr="00D6284F">
        <w:rPr>
          <w:lang w:val="en-GB"/>
        </w:rPr>
        <w:t xml:space="preserve">As the TTI length reduces, the number of data REs decreases. As a result, a proper TBS resizing is required for both 2-symbol and 1-slot </w:t>
      </w:r>
      <w:proofErr w:type="spellStart"/>
      <w:r w:rsidRPr="00D6284F">
        <w:rPr>
          <w:lang w:val="en-GB"/>
        </w:rPr>
        <w:t>sTTI</w:t>
      </w:r>
      <w:proofErr w:type="spellEnd"/>
      <w:r w:rsidRPr="00D6284F">
        <w:rPr>
          <w:lang w:val="en-GB"/>
        </w:rPr>
        <w:t xml:space="preserve"> operations. One way to do this is to recreate the TBS tables specifically tailored for the 2-symbol </w:t>
      </w:r>
      <w:proofErr w:type="spellStart"/>
      <w:r w:rsidRPr="00D6284F">
        <w:rPr>
          <w:lang w:val="en-GB"/>
        </w:rPr>
        <w:t>sTTI</w:t>
      </w:r>
      <w:proofErr w:type="spellEnd"/>
      <w:r w:rsidRPr="00D6284F">
        <w:rPr>
          <w:lang w:val="en-GB"/>
        </w:rPr>
        <w:t xml:space="preserve"> and 1-slot </w:t>
      </w:r>
      <w:proofErr w:type="spellStart"/>
      <w:r w:rsidRPr="00D6284F">
        <w:rPr>
          <w:lang w:val="en-GB"/>
        </w:rPr>
        <w:t>sTTI</w:t>
      </w:r>
      <w:proofErr w:type="spellEnd"/>
      <w:r w:rsidRPr="00D6284F">
        <w:rPr>
          <w:lang w:val="en-GB"/>
        </w:rPr>
        <w:t xml:space="preserve"> operations. A simpler approach, however, is to scale the PRB sizes such that one can directly use the existing legacy TBS tables. </w:t>
      </w:r>
    </w:p>
    <w:p w14:paraId="60AF6BA4" w14:textId="77777777" w:rsidR="00D6284F" w:rsidRPr="00D6284F" w:rsidRDefault="00D6284F" w:rsidP="00D6284F">
      <w:pPr>
        <w:jc w:val="both"/>
        <w:rPr>
          <w:lang w:val="en-GB"/>
        </w:rPr>
      </w:pPr>
      <w:r w:rsidRPr="00D6284F">
        <w:rPr>
          <w:lang w:val="en-GB"/>
        </w:rPr>
        <w:t xml:space="preserve">In the UL, the number of REs within 1 PRB of a 2-symbol </w:t>
      </w:r>
      <w:proofErr w:type="spellStart"/>
      <w:r w:rsidRPr="00D6284F">
        <w:rPr>
          <w:lang w:val="en-GB"/>
        </w:rPr>
        <w:t>sTTI</w:t>
      </w:r>
      <w:proofErr w:type="spellEnd"/>
      <w:r w:rsidRPr="00D6284F">
        <w:rPr>
          <w:lang w:val="en-GB"/>
        </w:rPr>
        <w:t xml:space="preserve"> is approximately 6 times smaller than that of the 1ms TTI. Hence, in order to reuse the existing TBS tables, the number of PRBs used for a 2-symbol </w:t>
      </w:r>
      <w:proofErr w:type="spellStart"/>
      <w:r w:rsidRPr="00D6284F">
        <w:rPr>
          <w:lang w:val="en-GB"/>
        </w:rPr>
        <w:t>sTTI</w:t>
      </w:r>
      <w:proofErr w:type="spellEnd"/>
      <w:r w:rsidRPr="00D6284F">
        <w:rPr>
          <w:lang w:val="en-GB"/>
        </w:rPr>
        <w:t xml:space="preserve"> operation should be divided by 6 in order to obtain the number of PRBs to be looked at in the TBS tables. As a result, we have: </w:t>
      </w:r>
    </w:p>
    <w:p w14:paraId="44C15688" w14:textId="77777777" w:rsidR="00D6284F" w:rsidRPr="00D6284F" w:rsidRDefault="00D6284F" w:rsidP="00D6284F">
      <w:pPr>
        <w:jc w:val="center"/>
        <w:rPr>
          <w:lang w:val="en-GB"/>
        </w:rPr>
      </w:pPr>
      <w:r w:rsidRPr="00D6284F">
        <w:rPr>
          <w:lang w:val="en-GB"/>
        </w:rPr>
        <w:t xml:space="preserve">#PRB  = max( </w:t>
      </w:r>
      <w:r w:rsidRPr="00263EA2">
        <w:rPr>
          <w:lang w:val="en-GB"/>
        </w:rPr>
        <w:sym w:font="Symbol" w:char="F0EB"/>
      </w:r>
      <w:r w:rsidRPr="00D6284F">
        <w:rPr>
          <w:lang w:val="en-GB"/>
        </w:rPr>
        <w:t>#PRB_2sym_sTTI / 6</w:t>
      </w:r>
      <w:r w:rsidRPr="00263EA2">
        <w:rPr>
          <w:lang w:val="en-GB"/>
        </w:rPr>
        <w:sym w:font="Symbol" w:char="F0FB"/>
      </w:r>
      <w:r w:rsidRPr="00D6284F">
        <w:rPr>
          <w:lang w:val="en-GB"/>
        </w:rPr>
        <w:t>, 1).</w:t>
      </w:r>
    </w:p>
    <w:p w14:paraId="48218515" w14:textId="2150B3F6" w:rsidR="00D6284F" w:rsidRPr="00D6284F" w:rsidRDefault="00D6284F" w:rsidP="00D6284F">
      <w:pPr>
        <w:jc w:val="both"/>
        <w:rPr>
          <w:lang w:val="en-GB"/>
        </w:rPr>
      </w:pPr>
      <w:r w:rsidRPr="00D6284F">
        <w:rPr>
          <w:lang w:val="en-GB"/>
        </w:rPr>
        <w:t xml:space="preserve">Another important aspect to consider is that under the 2-symbol </w:t>
      </w:r>
      <w:proofErr w:type="spellStart"/>
      <w:r w:rsidRPr="00D6284F">
        <w:rPr>
          <w:lang w:val="en-GB"/>
        </w:rPr>
        <w:t>sTTI</w:t>
      </w:r>
      <w:proofErr w:type="spellEnd"/>
      <w:r w:rsidRPr="00D6284F">
        <w:rPr>
          <w:lang w:val="en-GB"/>
        </w:rPr>
        <w:t xml:space="preserve"> operation, there are different data and pilot configurations. First, in order to keep the processing timeline fixed, the above equation should also be used in a case of a 3-symbol </w:t>
      </w:r>
      <w:proofErr w:type="spellStart"/>
      <w:r w:rsidRPr="00D6284F">
        <w:rPr>
          <w:lang w:val="en-GB"/>
        </w:rPr>
        <w:t>sTTI</w:t>
      </w:r>
      <w:proofErr w:type="spellEnd"/>
      <w:r w:rsidRPr="00D6284F">
        <w:rPr>
          <w:lang w:val="en-GB"/>
        </w:rPr>
        <w:t xml:space="preserve">. When there is one data symbol and one DMRS symbol within a 2-symbol </w:t>
      </w:r>
      <w:proofErr w:type="spellStart"/>
      <w:r w:rsidRPr="00D6284F">
        <w:rPr>
          <w:lang w:val="en-GB"/>
        </w:rPr>
        <w:t>sTTI</w:t>
      </w:r>
      <w:proofErr w:type="spellEnd"/>
      <w:r w:rsidRPr="00D6284F">
        <w:rPr>
          <w:lang w:val="en-GB"/>
        </w:rPr>
        <w:t xml:space="preserve">, the number of PRBs can be scaled down by an additional factor of 2 such that the effective code rate is normalized between the 1 and 2 data symbol cases. Hence, we have: </w:t>
      </w:r>
    </w:p>
    <w:p w14:paraId="48FB6320" w14:textId="77777777" w:rsidR="00D6284F" w:rsidRPr="00D6284F" w:rsidRDefault="00D6284F" w:rsidP="00D6284F">
      <w:pPr>
        <w:jc w:val="center"/>
        <w:rPr>
          <w:lang w:val="en-GB"/>
        </w:rPr>
      </w:pPr>
      <w:r w:rsidRPr="00D6284F">
        <w:rPr>
          <w:lang w:val="en-GB"/>
        </w:rPr>
        <w:t xml:space="preserve">#PRB  = max( </w:t>
      </w:r>
      <w:r w:rsidRPr="00263EA2">
        <w:rPr>
          <w:lang w:val="en-GB"/>
        </w:rPr>
        <w:sym w:font="Symbol" w:char="F0EB"/>
      </w:r>
      <w:r w:rsidRPr="00D6284F">
        <w:rPr>
          <w:lang w:val="en-GB"/>
        </w:rPr>
        <w:t>#PRB_2sym_sTTI / 12</w:t>
      </w:r>
      <w:r w:rsidRPr="00263EA2">
        <w:rPr>
          <w:lang w:val="en-GB"/>
        </w:rPr>
        <w:sym w:font="Symbol" w:char="F0FB"/>
      </w:r>
      <w:r w:rsidRPr="00D6284F">
        <w:rPr>
          <w:lang w:val="en-GB"/>
        </w:rPr>
        <w:t>, 1).</w:t>
      </w:r>
    </w:p>
    <w:p w14:paraId="5F631719" w14:textId="77777777" w:rsidR="00F417F4" w:rsidRDefault="00F417F4" w:rsidP="00630E18">
      <w:pPr>
        <w:rPr>
          <w:lang w:val="en-GB"/>
        </w:rPr>
      </w:pPr>
      <w:r w:rsidRPr="00F417F4">
        <w:rPr>
          <w:lang w:val="en-GB"/>
        </w:rPr>
        <w:t xml:space="preserve">Similarly, since the number of REs per 1RB of a 1-slot </w:t>
      </w:r>
      <w:proofErr w:type="spellStart"/>
      <w:r w:rsidRPr="00F417F4">
        <w:rPr>
          <w:lang w:val="en-GB"/>
        </w:rPr>
        <w:t>sTTI</w:t>
      </w:r>
      <w:proofErr w:type="spellEnd"/>
      <w:r w:rsidRPr="00F417F4">
        <w:rPr>
          <w:lang w:val="en-GB"/>
        </w:rPr>
        <w:t xml:space="preserve"> is half the number of REs in one RB of a 1ms TTI, we propose to have:</w:t>
      </w:r>
    </w:p>
    <w:p w14:paraId="394CB316" w14:textId="1074796D" w:rsidR="00F417F4" w:rsidRPr="00630E18" w:rsidRDefault="00F417F4" w:rsidP="00630E18">
      <w:pPr>
        <w:jc w:val="center"/>
        <w:rPr>
          <w:lang w:val="en-GB"/>
        </w:rPr>
      </w:pPr>
      <w:r w:rsidRPr="00630E18">
        <w:rPr>
          <w:lang w:val="en-GB"/>
        </w:rPr>
        <w:t>#PRB  = max(</w:t>
      </w:r>
      <w:r w:rsidRPr="00263EA2">
        <w:rPr>
          <w:lang w:val="en-GB"/>
        </w:rPr>
        <w:sym w:font="Symbol" w:char="F0EB"/>
      </w:r>
      <w:r w:rsidRPr="00630E18">
        <w:rPr>
          <w:lang w:val="en-GB"/>
        </w:rPr>
        <w:t>#</w:t>
      </w:r>
      <w:proofErr w:type="spellStart"/>
      <w:r w:rsidRPr="00630E18">
        <w:rPr>
          <w:lang w:val="en-GB"/>
        </w:rPr>
        <w:t>PRB_slot_sTTI</w:t>
      </w:r>
      <w:proofErr w:type="spellEnd"/>
      <w:r w:rsidRPr="00630E18">
        <w:rPr>
          <w:lang w:val="en-GB"/>
        </w:rPr>
        <w:t xml:space="preserve"> / 2</w:t>
      </w:r>
      <w:r w:rsidRPr="00263EA2">
        <w:rPr>
          <w:lang w:val="en-GB"/>
        </w:rPr>
        <w:sym w:font="Symbol" w:char="F0FB"/>
      </w:r>
      <w:r w:rsidRPr="00630E18">
        <w:rPr>
          <w:lang w:val="en-GB"/>
        </w:rPr>
        <w:t>, 1).</w:t>
      </w:r>
    </w:p>
    <w:p w14:paraId="4E7F165A" w14:textId="2E74261D" w:rsidR="00F417F4" w:rsidRPr="00630E18" w:rsidRDefault="00BB4914" w:rsidP="00630E18">
      <w:pPr>
        <w:jc w:val="both"/>
        <w:rPr>
          <w:lang w:val="en-GB"/>
        </w:rPr>
      </w:pPr>
      <w:r>
        <w:rPr>
          <w:b/>
          <w:lang w:val="en-GB"/>
        </w:rPr>
        <w:t>Proposal 2</w:t>
      </w:r>
      <w:r w:rsidR="00F417F4" w:rsidRPr="00630E18">
        <w:rPr>
          <w:b/>
          <w:lang w:val="en-GB"/>
        </w:rPr>
        <w:t xml:space="preserve">: For TBS sizing of the 2-symbol and 1-slot </w:t>
      </w:r>
      <w:proofErr w:type="spellStart"/>
      <w:r w:rsidR="00F417F4" w:rsidRPr="00630E18">
        <w:rPr>
          <w:b/>
          <w:lang w:val="en-GB"/>
        </w:rPr>
        <w:t>sTTIs</w:t>
      </w:r>
      <w:proofErr w:type="spellEnd"/>
      <w:r w:rsidR="00F417F4">
        <w:rPr>
          <w:b/>
          <w:lang w:val="en-GB"/>
        </w:rPr>
        <w:t xml:space="preserve"> in the UL</w:t>
      </w:r>
      <w:r w:rsidR="00F417F4" w:rsidRPr="00630E18">
        <w:rPr>
          <w:b/>
          <w:lang w:val="en-GB"/>
        </w:rPr>
        <w:t xml:space="preserve">, the number of PRBs used to index the TBS block size table is determined by a floored scaling operation by a factor of 1/6 or 1/12 for the 2-symbol </w:t>
      </w:r>
      <w:proofErr w:type="spellStart"/>
      <w:r w:rsidR="00F417F4" w:rsidRPr="00630E18">
        <w:rPr>
          <w:b/>
          <w:lang w:val="en-GB"/>
        </w:rPr>
        <w:t>sTTI</w:t>
      </w:r>
      <w:proofErr w:type="spellEnd"/>
      <w:r w:rsidR="00F417F4" w:rsidRPr="00630E18">
        <w:rPr>
          <w:b/>
          <w:lang w:val="en-GB"/>
        </w:rPr>
        <w:t xml:space="preserve"> and a factor of ½ for the 1 slot </w:t>
      </w:r>
      <w:proofErr w:type="spellStart"/>
      <w:r w:rsidR="00F417F4" w:rsidRPr="00630E18">
        <w:rPr>
          <w:b/>
          <w:lang w:val="en-GB"/>
        </w:rPr>
        <w:t>sTTI</w:t>
      </w:r>
      <w:proofErr w:type="spellEnd"/>
      <w:r w:rsidR="00F417F4" w:rsidRPr="00630E18">
        <w:rPr>
          <w:b/>
          <w:lang w:val="en-GB"/>
        </w:rPr>
        <w:t xml:space="preserve"> case, on the allocation PRB size of the </w:t>
      </w:r>
      <w:proofErr w:type="spellStart"/>
      <w:r w:rsidR="00F417F4" w:rsidRPr="00630E18">
        <w:rPr>
          <w:b/>
          <w:lang w:val="en-GB"/>
        </w:rPr>
        <w:t>sTTI</w:t>
      </w:r>
      <w:proofErr w:type="spellEnd"/>
      <w:r w:rsidR="00F417F4" w:rsidRPr="00630E18">
        <w:rPr>
          <w:b/>
          <w:lang w:val="en-GB"/>
        </w:rPr>
        <w:t>.</w:t>
      </w:r>
    </w:p>
    <w:bookmarkEnd w:id="4"/>
    <w:p w14:paraId="681B14B9" w14:textId="50472400" w:rsidR="006034B0" w:rsidRDefault="006034B0" w:rsidP="006034B0">
      <w:pPr>
        <w:pStyle w:val="Heading3"/>
        <w:keepNext/>
        <w:keepLines/>
        <w:numPr>
          <w:ilvl w:val="1"/>
          <w:numId w:val="44"/>
        </w:numPr>
        <w:jc w:val="both"/>
      </w:pPr>
      <w:r>
        <w:t xml:space="preserve">   Number of Supportable CWs and Layers </w:t>
      </w:r>
    </w:p>
    <w:p w14:paraId="6259DB7B" w14:textId="2427E2A2" w:rsidR="00A637AF" w:rsidRDefault="008F3A8D" w:rsidP="00FB578A">
      <w:pPr>
        <w:jc w:val="both"/>
        <w:rPr>
          <w:lang w:val="en-GB"/>
        </w:rPr>
      </w:pPr>
      <w:r w:rsidRPr="008F3A8D">
        <w:rPr>
          <w:lang w:val="en-GB"/>
        </w:rPr>
        <w:t xml:space="preserve">In legacy LTE, depending on the configured transmission mode, up to 2 CWs and </w:t>
      </w:r>
      <w:r w:rsidR="00C82052">
        <w:rPr>
          <w:lang w:val="en-GB"/>
        </w:rPr>
        <w:t>4</w:t>
      </w:r>
      <w:r w:rsidRPr="008F3A8D">
        <w:rPr>
          <w:lang w:val="en-GB"/>
        </w:rPr>
        <w:t xml:space="preserve"> layers can be supported</w:t>
      </w:r>
      <w:r w:rsidR="00C82052">
        <w:rPr>
          <w:lang w:val="en-GB"/>
        </w:rPr>
        <w:t xml:space="preserve"> in t</w:t>
      </w:r>
      <w:r w:rsidR="002E3851">
        <w:rPr>
          <w:lang w:val="en-GB"/>
        </w:rPr>
        <w:t>he uplink. For each CW, MCS and</w:t>
      </w:r>
      <w:r w:rsidRPr="008F3A8D">
        <w:rPr>
          <w:lang w:val="en-GB"/>
        </w:rPr>
        <w:t xml:space="preserve"> NDI bit fields are considered in the DCI. </w:t>
      </w:r>
    </w:p>
    <w:p w14:paraId="5D25CBEE" w14:textId="1249D6FE" w:rsidR="008F3A8D" w:rsidRDefault="008F3A8D" w:rsidP="00FB578A">
      <w:pPr>
        <w:jc w:val="both"/>
        <w:rPr>
          <w:lang w:val="en-GB"/>
        </w:rPr>
      </w:pPr>
      <w:r>
        <w:rPr>
          <w:lang w:val="en-GB"/>
        </w:rPr>
        <w:t xml:space="preserve">In a low latency operation, due to the fact that resources are limited, it is essential to reduce the control signalling overhead. One way to do this is to limit the number of supportable CWs to only 1. </w:t>
      </w:r>
      <w:r w:rsidR="00C82052">
        <w:rPr>
          <w:lang w:val="en-GB"/>
        </w:rPr>
        <w:t>Hence</w:t>
      </w:r>
      <w:r>
        <w:rPr>
          <w:lang w:val="en-GB"/>
        </w:rPr>
        <w:t>, we have:</w:t>
      </w:r>
    </w:p>
    <w:p w14:paraId="2ACC8F9E" w14:textId="0FED8748" w:rsidR="008F3A8D" w:rsidRPr="00BB4914" w:rsidRDefault="008F3A8D" w:rsidP="00FB578A">
      <w:pPr>
        <w:jc w:val="both"/>
        <w:rPr>
          <w:b/>
          <w:lang w:val="en-GB"/>
        </w:rPr>
      </w:pPr>
      <w:r w:rsidRPr="00BB4914">
        <w:rPr>
          <w:b/>
          <w:lang w:val="en-GB"/>
        </w:rPr>
        <w:t xml:space="preserve">Proposal </w:t>
      </w:r>
      <w:r w:rsidR="00BB4914" w:rsidRPr="00BB4914">
        <w:rPr>
          <w:b/>
          <w:lang w:val="en-GB"/>
        </w:rPr>
        <w:t>2</w:t>
      </w:r>
      <w:r w:rsidRPr="00BB4914">
        <w:rPr>
          <w:b/>
          <w:lang w:val="en-GB"/>
        </w:rPr>
        <w:t xml:space="preserve">: </w:t>
      </w:r>
      <w:r w:rsidR="00BB4914" w:rsidRPr="00BB4914">
        <w:rPr>
          <w:b/>
        </w:rPr>
        <w:t xml:space="preserve">The maximum number of supported codewords for </w:t>
      </w:r>
      <w:proofErr w:type="spellStart"/>
      <w:r w:rsidR="00BB4914" w:rsidRPr="00BB4914">
        <w:rPr>
          <w:b/>
        </w:rPr>
        <w:t>sPUSCH</w:t>
      </w:r>
      <w:proofErr w:type="spellEnd"/>
      <w:r w:rsidR="00BB4914" w:rsidRPr="00BB4914">
        <w:rPr>
          <w:b/>
          <w:lang w:val="en-GB"/>
        </w:rPr>
        <w:t xml:space="preserve"> is 1.</w:t>
      </w:r>
    </w:p>
    <w:p w14:paraId="78BF1EC4" w14:textId="5B14D5DA" w:rsidR="008F3A8D" w:rsidRPr="008F3A8D" w:rsidRDefault="00C82052" w:rsidP="00FB578A">
      <w:pPr>
        <w:jc w:val="both"/>
        <w:rPr>
          <w:lang w:val="en-GB"/>
        </w:rPr>
      </w:pPr>
      <w:r>
        <w:rPr>
          <w:lang w:val="en-GB"/>
        </w:rPr>
        <w:t xml:space="preserve">Similar to the legacy approach, for both 2x2 and 4x4 MIMO scenarios, when the number of CWs is set to 1, up to 2 layers can be supported in the uplink. Hence, for the </w:t>
      </w:r>
      <w:proofErr w:type="spellStart"/>
      <w:r>
        <w:rPr>
          <w:lang w:val="en-GB"/>
        </w:rPr>
        <w:t>sTTI</w:t>
      </w:r>
      <w:proofErr w:type="spellEnd"/>
      <w:r>
        <w:rPr>
          <w:lang w:val="en-GB"/>
        </w:rPr>
        <w:t xml:space="preserve"> operation, we propose:</w:t>
      </w:r>
      <w:r w:rsidR="008F3A8D" w:rsidRPr="008F3A8D">
        <w:rPr>
          <w:lang w:val="en-GB"/>
        </w:rPr>
        <w:t xml:space="preserve"> </w:t>
      </w:r>
    </w:p>
    <w:p w14:paraId="1C48BE3A" w14:textId="5AFAE4C3" w:rsidR="00C82052" w:rsidRDefault="00DE736E" w:rsidP="00FB578A">
      <w:pPr>
        <w:jc w:val="both"/>
        <w:rPr>
          <w:b/>
          <w:lang w:val="en-GB"/>
        </w:rPr>
      </w:pPr>
      <w:r w:rsidRPr="00192B20">
        <w:rPr>
          <w:b/>
          <w:lang w:val="en-GB"/>
        </w:rPr>
        <w:t xml:space="preserve">Proposal </w:t>
      </w:r>
      <w:r w:rsidR="00FC16B1">
        <w:rPr>
          <w:b/>
          <w:lang w:val="en-GB"/>
        </w:rPr>
        <w:t>3</w:t>
      </w:r>
      <w:r w:rsidRPr="00192B20">
        <w:rPr>
          <w:b/>
          <w:lang w:val="en-GB"/>
        </w:rPr>
        <w:t xml:space="preserve">: The maximum number of layers </w:t>
      </w:r>
      <w:r w:rsidR="00C03FFF" w:rsidRPr="00192B20">
        <w:rPr>
          <w:b/>
          <w:lang w:val="en-GB"/>
        </w:rPr>
        <w:t>is</w:t>
      </w:r>
      <w:r w:rsidRPr="00192B20">
        <w:rPr>
          <w:b/>
          <w:lang w:val="en-GB"/>
        </w:rPr>
        <w:t xml:space="preserve"> </w:t>
      </w:r>
      <w:r w:rsidR="00C82052" w:rsidRPr="00192B20">
        <w:rPr>
          <w:b/>
          <w:lang w:val="en-GB"/>
        </w:rPr>
        <w:t>2 in the uplink of a low latency system</w:t>
      </w:r>
      <w:r w:rsidRPr="00192B20">
        <w:rPr>
          <w:b/>
          <w:lang w:val="en-GB"/>
        </w:rPr>
        <w:t>.</w:t>
      </w:r>
    </w:p>
    <w:p w14:paraId="39A4C237" w14:textId="2E1A2095" w:rsidR="00987AC8" w:rsidRDefault="00987AC8" w:rsidP="00987AC8">
      <w:pPr>
        <w:pStyle w:val="Heading3"/>
        <w:keepNext/>
        <w:keepLines/>
        <w:numPr>
          <w:ilvl w:val="1"/>
          <w:numId w:val="44"/>
        </w:numPr>
        <w:jc w:val="both"/>
      </w:pPr>
      <w:r>
        <w:lastRenderedPageBreak/>
        <w:t xml:space="preserve">   Providing Interference Diversity for </w:t>
      </w:r>
      <w:proofErr w:type="spellStart"/>
      <w:r w:rsidR="00B32147">
        <w:t>sPUSCH</w:t>
      </w:r>
      <w:proofErr w:type="spellEnd"/>
    </w:p>
    <w:p w14:paraId="420D3175" w14:textId="2F9333A0" w:rsidR="00276B29" w:rsidRPr="00630E18" w:rsidRDefault="00987AC8" w:rsidP="00630E18">
      <w:r w:rsidRPr="00630E18">
        <w:rPr>
          <w:lang w:val="en-GB"/>
        </w:rPr>
        <w:t xml:space="preserve">In legacy LTE, each UL codeword </w:t>
      </w:r>
      <m:oMath>
        <m:r>
          <w:rPr>
            <w:rFonts w:ascii="Cambria Math" w:hAnsi="Cambria Math"/>
            <w:lang w:val="en-GB"/>
          </w:rPr>
          <m:t>q</m:t>
        </m:r>
      </m:oMath>
      <w:r w:rsidRPr="00630E18">
        <w:rPr>
          <w:lang w:val="en-GB"/>
        </w:rPr>
        <w:t xml:space="preserve"> is scrambled by a scrambling sequence </w:t>
      </w:r>
      <m:oMath>
        <m:sSup>
          <m:sSupPr>
            <m:ctrlPr>
              <w:rPr>
                <w:rFonts w:ascii="Cambria Math" w:hAnsi="Cambria Math"/>
                <w:i/>
                <w:iCs/>
              </w:rPr>
            </m:ctrlPr>
          </m:sSupPr>
          <m:e>
            <m:r>
              <w:rPr>
                <w:rFonts w:ascii="Cambria Math" w:hAnsi="Cambria Math"/>
              </w:rPr>
              <m:t>c</m:t>
            </m:r>
          </m:e>
          <m:sup>
            <m:d>
              <m:dPr>
                <m:ctrlPr>
                  <w:rPr>
                    <w:rFonts w:ascii="Cambria Math" w:hAnsi="Cambria Math"/>
                    <w:i/>
                    <w:iCs/>
                  </w:rPr>
                </m:ctrlPr>
              </m:dPr>
              <m:e>
                <m:r>
                  <w:rPr>
                    <w:rFonts w:ascii="Cambria Math" w:hAnsi="Cambria Math"/>
                  </w:rPr>
                  <m:t>q</m:t>
                </m:r>
              </m:e>
            </m:d>
          </m:sup>
        </m:sSup>
        <m:r>
          <w:rPr>
            <w:rFonts w:ascii="Cambria Math" w:hAnsi="Cambria Math"/>
          </w:rPr>
          <m:t>(i)</m:t>
        </m:r>
      </m:oMath>
      <w:r w:rsidR="00744D62" w:rsidRPr="00630E18">
        <w:t xml:space="preserve"> according to:</w:t>
      </w:r>
    </w:p>
    <w:p w14:paraId="7B0E286C" w14:textId="22B422BE" w:rsidR="00987AC8" w:rsidRPr="00987AC8" w:rsidRDefault="00290746" w:rsidP="00FB578A">
      <w:pPr>
        <w:jc w:val="both"/>
        <w:rPr>
          <w:b/>
        </w:rPr>
      </w:pPr>
      <m:oMathPara>
        <m:oMath>
          <m:sSup>
            <m:sSupPr>
              <m:ctrlPr>
                <w:rPr>
                  <w:rFonts w:ascii="Cambria Math" w:hAnsi="Cambria Math"/>
                  <w:b/>
                  <w:i/>
                  <w:iCs/>
                </w:rPr>
              </m:ctrlPr>
            </m:sSupPr>
            <m:e>
              <m:acc>
                <m:accPr>
                  <m:chr m:val="̃"/>
                  <m:ctrlPr>
                    <w:rPr>
                      <w:rFonts w:ascii="Cambria Math" w:hAnsi="Cambria Math"/>
                      <w:b/>
                      <w:i/>
                      <w:iCs/>
                    </w:rPr>
                  </m:ctrlPr>
                </m:accPr>
                <m:e>
                  <m:r>
                    <m:rPr>
                      <m:sty m:val="bi"/>
                    </m:rPr>
                    <w:rPr>
                      <w:rFonts w:ascii="Cambria Math" w:hAnsi="Cambria Math"/>
                    </w:rPr>
                    <m:t>b</m:t>
                  </m:r>
                </m:e>
              </m:acc>
            </m:e>
            <m:sup>
              <m:d>
                <m:dPr>
                  <m:ctrlPr>
                    <w:rPr>
                      <w:rFonts w:ascii="Cambria Math" w:hAnsi="Cambria Math"/>
                      <w:b/>
                      <w:i/>
                      <w:iCs/>
                    </w:rPr>
                  </m:ctrlPr>
                </m:dPr>
                <m:e>
                  <m:r>
                    <m:rPr>
                      <m:sty m:val="bi"/>
                    </m:rPr>
                    <w:rPr>
                      <w:rFonts w:ascii="Cambria Math" w:hAnsi="Cambria Math"/>
                    </w:rPr>
                    <m:t>q</m:t>
                  </m:r>
                </m:e>
              </m:d>
            </m:sup>
          </m:sSup>
          <m:d>
            <m:dPr>
              <m:ctrlPr>
                <w:rPr>
                  <w:rFonts w:ascii="Cambria Math" w:hAnsi="Cambria Math"/>
                  <w:b/>
                  <w:i/>
                  <w:iCs/>
                </w:rPr>
              </m:ctrlPr>
            </m:dPr>
            <m:e>
              <m:r>
                <m:rPr>
                  <m:sty m:val="bi"/>
                </m:rPr>
                <w:rPr>
                  <w:rFonts w:ascii="Cambria Math" w:hAnsi="Cambria Math"/>
                </w:rPr>
                <m:t>i</m:t>
              </m:r>
            </m:e>
          </m:d>
          <m:r>
            <m:rPr>
              <m:sty m:val="bi"/>
            </m:rPr>
            <w:rPr>
              <w:rFonts w:ascii="Cambria Math" w:hAnsi="Cambria Math"/>
            </w:rPr>
            <m:t>=</m:t>
          </m:r>
          <m:d>
            <m:dPr>
              <m:ctrlPr>
                <w:rPr>
                  <w:rFonts w:ascii="Cambria Math" w:hAnsi="Cambria Math"/>
                  <w:b/>
                  <w:i/>
                  <w:iCs/>
                </w:rPr>
              </m:ctrlPr>
            </m:dPr>
            <m:e>
              <m:sSup>
                <m:sSupPr>
                  <m:ctrlPr>
                    <w:rPr>
                      <w:rFonts w:ascii="Cambria Math" w:hAnsi="Cambria Math"/>
                      <w:b/>
                      <w:i/>
                      <w:iCs/>
                    </w:rPr>
                  </m:ctrlPr>
                </m:sSupPr>
                <m:e>
                  <m:r>
                    <m:rPr>
                      <m:sty m:val="bi"/>
                    </m:rPr>
                    <w:rPr>
                      <w:rFonts w:ascii="Cambria Math" w:hAnsi="Cambria Math"/>
                    </w:rPr>
                    <m:t>b</m:t>
                  </m:r>
                </m:e>
                <m:sup>
                  <m:d>
                    <m:dPr>
                      <m:ctrlPr>
                        <w:rPr>
                          <w:rFonts w:ascii="Cambria Math" w:hAnsi="Cambria Math"/>
                          <w:b/>
                          <w:i/>
                          <w:iCs/>
                        </w:rPr>
                      </m:ctrlPr>
                    </m:dPr>
                    <m:e>
                      <m:r>
                        <m:rPr>
                          <m:sty m:val="bi"/>
                        </m:rPr>
                        <w:rPr>
                          <w:rFonts w:ascii="Cambria Math" w:hAnsi="Cambria Math"/>
                        </w:rPr>
                        <m:t>q</m:t>
                      </m:r>
                    </m:e>
                  </m:d>
                </m:sup>
              </m:sSup>
              <m:d>
                <m:dPr>
                  <m:ctrlPr>
                    <w:rPr>
                      <w:rFonts w:ascii="Cambria Math" w:hAnsi="Cambria Math"/>
                      <w:b/>
                      <w:i/>
                      <w:iCs/>
                    </w:rPr>
                  </m:ctrlPr>
                </m:dPr>
                <m:e>
                  <m:r>
                    <m:rPr>
                      <m:sty m:val="bi"/>
                    </m:rPr>
                    <w:rPr>
                      <w:rFonts w:ascii="Cambria Math" w:hAnsi="Cambria Math"/>
                    </w:rPr>
                    <m:t>i</m:t>
                  </m:r>
                </m:e>
              </m:d>
              <m:r>
                <m:rPr>
                  <m:sty m:val="bi"/>
                </m:rPr>
                <w:rPr>
                  <w:rFonts w:ascii="Cambria Math" w:hAnsi="Cambria Math"/>
                </w:rPr>
                <m:t>+</m:t>
              </m:r>
              <m:sSup>
                <m:sSupPr>
                  <m:ctrlPr>
                    <w:rPr>
                      <w:rFonts w:ascii="Cambria Math" w:hAnsi="Cambria Math"/>
                      <w:b/>
                      <w:i/>
                      <w:iCs/>
                    </w:rPr>
                  </m:ctrlPr>
                </m:sSupPr>
                <m:e>
                  <m:r>
                    <m:rPr>
                      <m:sty m:val="bi"/>
                    </m:rPr>
                    <w:rPr>
                      <w:rFonts w:ascii="Cambria Math" w:hAnsi="Cambria Math"/>
                    </w:rPr>
                    <m:t>c</m:t>
                  </m:r>
                </m:e>
                <m:sup>
                  <m:d>
                    <m:dPr>
                      <m:ctrlPr>
                        <w:rPr>
                          <w:rFonts w:ascii="Cambria Math" w:hAnsi="Cambria Math"/>
                          <w:b/>
                          <w:i/>
                          <w:iCs/>
                        </w:rPr>
                      </m:ctrlPr>
                    </m:dPr>
                    <m:e>
                      <m:r>
                        <m:rPr>
                          <m:sty m:val="bi"/>
                        </m:rPr>
                        <w:rPr>
                          <w:rFonts w:ascii="Cambria Math" w:hAnsi="Cambria Math"/>
                        </w:rPr>
                        <m:t>q</m:t>
                      </m:r>
                    </m:e>
                  </m:d>
                </m:sup>
              </m:sSup>
              <m:d>
                <m:dPr>
                  <m:ctrlPr>
                    <w:rPr>
                      <w:rFonts w:ascii="Cambria Math" w:hAnsi="Cambria Math"/>
                      <w:b/>
                      <w:i/>
                      <w:iCs/>
                    </w:rPr>
                  </m:ctrlPr>
                </m:dPr>
                <m:e>
                  <m:r>
                    <m:rPr>
                      <m:sty m:val="bi"/>
                    </m:rPr>
                    <w:rPr>
                      <w:rFonts w:ascii="Cambria Math" w:hAnsi="Cambria Math"/>
                    </w:rPr>
                    <m:t>i</m:t>
                  </m:r>
                </m:e>
              </m:d>
            </m:e>
          </m:d>
          <m:r>
            <m:rPr>
              <m:sty m:val="bi"/>
            </m:rPr>
            <w:rPr>
              <w:rFonts w:ascii="Cambria Math" w:hAnsi="Cambria Math"/>
            </w:rPr>
            <m:t>mod</m:t>
          </m:r>
          <m:r>
            <m:rPr>
              <m:sty m:val="bi"/>
            </m:rPr>
            <w:rPr>
              <w:rFonts w:ascii="Cambria Math" w:hAnsi="Cambria Math"/>
            </w:rPr>
            <m:t>2</m:t>
          </m:r>
        </m:oMath>
      </m:oMathPara>
    </w:p>
    <w:p w14:paraId="44B82D43" w14:textId="7EA8F303" w:rsidR="00276B29" w:rsidRPr="00630E18" w:rsidRDefault="00987AC8" w:rsidP="00630E18">
      <w:r w:rsidRPr="00630E18">
        <w:t>where, t</w:t>
      </w:r>
      <w:r w:rsidR="00744D62" w:rsidRPr="00630E18">
        <w:t>he scrambling sequence generator shall be initialized at the start of each subframe according to:</w:t>
      </w:r>
    </w:p>
    <w:p w14:paraId="68AD44F8" w14:textId="44CB05AA" w:rsidR="00987AC8" w:rsidRPr="00987AC8" w:rsidRDefault="00290746" w:rsidP="00987AC8">
      <w:pPr>
        <w:jc w:val="both"/>
        <w:rPr>
          <w:b/>
        </w:rPr>
      </w:pPr>
      <m:oMathPara>
        <m:oMathParaPr>
          <m:jc m:val="centerGroup"/>
        </m:oMathParaPr>
        <m:oMath>
          <m:sSub>
            <m:sSubPr>
              <m:ctrlPr>
                <w:rPr>
                  <w:rFonts w:ascii="Cambria Math" w:hAnsi="Cambria Math"/>
                  <w:b/>
                  <w:i/>
                  <w:iCs/>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RNTI</m:t>
              </m:r>
            </m:sub>
          </m:sSub>
          <m:r>
            <m:rPr>
              <m:sty m:val="bi"/>
            </m:rPr>
            <w:rPr>
              <w:rFonts w:ascii="Cambria Math" w:hAnsi="Cambria Math"/>
            </w:rPr>
            <m:t>.</m:t>
          </m:r>
          <m:sSup>
            <m:sSupPr>
              <m:ctrlPr>
                <w:rPr>
                  <w:rFonts w:ascii="Cambria Math" w:hAnsi="Cambria Math"/>
                  <w:b/>
                  <w:i/>
                  <w:iCs/>
                </w:rPr>
              </m:ctrlPr>
            </m:sSupPr>
            <m:e>
              <m:r>
                <m:rPr>
                  <m:sty m:val="bi"/>
                </m:rPr>
                <w:rPr>
                  <w:rFonts w:ascii="Cambria Math" w:hAnsi="Cambria Math"/>
                </w:rPr>
                <m:t>2</m:t>
              </m:r>
            </m:e>
            <m:sup>
              <m:r>
                <m:rPr>
                  <m:sty m:val="bi"/>
                </m:rPr>
                <w:rPr>
                  <w:rFonts w:ascii="Cambria Math" w:hAnsi="Cambria Math"/>
                </w:rPr>
                <m:t>14</m:t>
              </m:r>
            </m:sup>
          </m:sSup>
          <m:r>
            <m:rPr>
              <m:sty m:val="bi"/>
            </m:rPr>
            <w:rPr>
              <w:rFonts w:ascii="Cambria Math" w:hAnsi="Cambria Math"/>
            </w:rPr>
            <m:t>+q.</m:t>
          </m:r>
          <m:sSup>
            <m:sSupPr>
              <m:ctrlPr>
                <w:rPr>
                  <w:rFonts w:ascii="Cambria Math" w:hAnsi="Cambria Math"/>
                  <w:b/>
                  <w:i/>
                  <w:iCs/>
                </w:rPr>
              </m:ctrlPr>
            </m:sSupPr>
            <m:e>
              <m:r>
                <m:rPr>
                  <m:sty m:val="bi"/>
                </m:rPr>
                <w:rPr>
                  <w:rFonts w:ascii="Cambria Math" w:hAnsi="Cambria Math"/>
                </w:rPr>
                <m:t>2</m:t>
              </m:r>
            </m:e>
            <m:sup>
              <m:r>
                <m:rPr>
                  <m:sty m:val="bi"/>
                </m:rPr>
                <w:rPr>
                  <w:rFonts w:ascii="Cambria Math" w:hAnsi="Cambria Math"/>
                </w:rPr>
                <m:t>13</m:t>
              </m:r>
            </m:sup>
          </m:sSup>
          <m:r>
            <m:rPr>
              <m:sty m:val="bi"/>
            </m:rPr>
            <w:rPr>
              <w:rFonts w:ascii="Cambria Math" w:hAnsi="Cambria Math"/>
            </w:rPr>
            <m:t>+</m:t>
          </m:r>
          <m:d>
            <m:dPr>
              <m:begChr m:val="⌊"/>
              <m:endChr m:val="⌋"/>
              <m:ctrlPr>
                <w:rPr>
                  <w:rFonts w:ascii="Cambria Math" w:hAnsi="Cambria Math"/>
                  <w:b/>
                  <w:i/>
                  <w:iCs/>
                </w:rPr>
              </m:ctrlPr>
            </m:dPr>
            <m:e>
              <m:f>
                <m:fPr>
                  <m:ctrlPr>
                    <w:rPr>
                      <w:rFonts w:ascii="Cambria Math" w:hAnsi="Cambria Math"/>
                      <w:b/>
                      <w:i/>
                      <w:iCs/>
                    </w:rPr>
                  </m:ctrlPr>
                </m:fPr>
                <m:num>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m:t>
                      </m:r>
                    </m:sub>
                  </m:sSub>
                </m:num>
                <m:den>
                  <m:r>
                    <m:rPr>
                      <m:sty m:val="bi"/>
                    </m:rPr>
                    <w:rPr>
                      <w:rFonts w:ascii="Cambria Math" w:hAnsi="Cambria Math"/>
                    </w:rPr>
                    <m:t>2</m:t>
                  </m:r>
                </m:den>
              </m:f>
            </m:e>
          </m:d>
          <m:r>
            <m:rPr>
              <m:sty m:val="bi"/>
            </m:rPr>
            <w:rPr>
              <w:rFonts w:ascii="Cambria Math" w:hAnsi="Cambria Math"/>
            </w:rPr>
            <m:t>.</m:t>
          </m:r>
          <m:sSup>
            <m:sSupPr>
              <m:ctrlPr>
                <w:rPr>
                  <w:rFonts w:ascii="Cambria Math" w:hAnsi="Cambria Math"/>
                  <w:b/>
                  <w:i/>
                  <w:iCs/>
                </w:rPr>
              </m:ctrlPr>
            </m:sSupPr>
            <m:e>
              <m:r>
                <m:rPr>
                  <m:sty m:val="bi"/>
                </m:rPr>
                <w:rPr>
                  <w:rFonts w:ascii="Cambria Math" w:hAnsi="Cambria Math"/>
                </w:rPr>
                <m:t>2</m:t>
              </m:r>
            </m:e>
            <m:sup>
              <m:r>
                <m:rPr>
                  <m:sty m:val="bi"/>
                </m:rPr>
                <w:rPr>
                  <w:rFonts w:ascii="Cambria Math" w:hAnsi="Cambria Math"/>
                </w:rPr>
                <m:t>9</m:t>
              </m:r>
            </m:sup>
          </m:sSup>
          <m:r>
            <m:rPr>
              <m:sty m:val="bi"/>
            </m:rPr>
            <w:rPr>
              <w:rFonts w:ascii="Cambria Math" w:hAnsi="Cambria Math"/>
            </w:rPr>
            <m:t>+</m:t>
          </m:r>
          <m:sSubSup>
            <m:sSubSupPr>
              <m:ctrlPr>
                <w:rPr>
                  <w:rFonts w:ascii="Cambria Math" w:hAnsi="Cambria Math"/>
                  <w:b/>
                  <w:i/>
                  <w:iCs/>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cell</m:t>
              </m:r>
            </m:sup>
          </m:sSubSup>
          <m:r>
            <m:rPr>
              <m:sty m:val="bi"/>
            </m:rPr>
            <w:rPr>
              <w:rFonts w:ascii="Cambria Math" w:hAnsi="Cambria Math"/>
            </w:rPr>
            <m:t>.</m:t>
          </m:r>
        </m:oMath>
      </m:oMathPara>
    </w:p>
    <w:p w14:paraId="4FD1320F" w14:textId="0329FEE7" w:rsidR="00276B29" w:rsidRDefault="00987AC8" w:rsidP="00630E18">
      <w:pPr>
        <w:jc w:val="both"/>
      </w:pPr>
      <w:r w:rsidRPr="00630E18">
        <w:t xml:space="preserve">Using the same scrambling sequence generator for an </w:t>
      </w:r>
      <w:proofErr w:type="spellStart"/>
      <w:r w:rsidRPr="00630E18">
        <w:t>sTTI</w:t>
      </w:r>
      <w:proofErr w:type="spellEnd"/>
      <w:r w:rsidRPr="00630E18">
        <w:t xml:space="preserve"> operation is not desirable. This is because if the scrambling sequence is set at the subframe boundary, the same sequence will be used for multiple UL </w:t>
      </w:r>
      <w:proofErr w:type="spellStart"/>
      <w:r w:rsidRPr="00630E18">
        <w:t>sTTIs</w:t>
      </w:r>
      <w:proofErr w:type="spellEnd"/>
      <w:r w:rsidRPr="00630E18">
        <w:t>.</w:t>
      </w:r>
      <w:r>
        <w:t xml:space="preserve"> Hence, in order to gain from interference diversity, the scrambling sequence initialization should be dependent on the </w:t>
      </w:r>
      <w:proofErr w:type="spellStart"/>
      <w:r>
        <w:t>sTTI</w:t>
      </w:r>
      <w:proofErr w:type="spellEnd"/>
      <w:r>
        <w:t xml:space="preserve"> index, or even each OFDM symbol index. Further, </w:t>
      </w:r>
      <w:r w:rsidR="00744D62" w:rsidRPr="00987AC8">
        <w:t>the scrambling sequence can be dependent on whether it is used for the initial transmission or retransmissions.</w:t>
      </w:r>
      <w:r>
        <w:t xml:space="preserve"> Hence, we have that:</w:t>
      </w:r>
    </w:p>
    <w:p w14:paraId="3639EDA3" w14:textId="72B2B054" w:rsidR="00987AC8" w:rsidRPr="00630E18" w:rsidRDefault="00FC16B1" w:rsidP="00FB578A">
      <w:pPr>
        <w:jc w:val="both"/>
        <w:rPr>
          <w:b/>
        </w:rPr>
      </w:pPr>
      <w:r>
        <w:rPr>
          <w:b/>
        </w:rPr>
        <w:t>Proposal 4</w:t>
      </w:r>
      <w:r w:rsidR="00987AC8" w:rsidRPr="00630E18">
        <w:rPr>
          <w:b/>
        </w:rPr>
        <w:t xml:space="preserve">: For the UL </w:t>
      </w:r>
      <w:proofErr w:type="spellStart"/>
      <w:r w:rsidR="00987AC8" w:rsidRPr="00630E18">
        <w:rPr>
          <w:b/>
        </w:rPr>
        <w:t>sTTI</w:t>
      </w:r>
      <w:proofErr w:type="spellEnd"/>
      <w:r w:rsidR="00987AC8" w:rsidRPr="00630E18">
        <w:rPr>
          <w:b/>
        </w:rPr>
        <w:t xml:space="preserve"> operation, </w:t>
      </w:r>
      <w:r w:rsidR="00BD3B12">
        <w:rPr>
          <w:b/>
        </w:rPr>
        <w:t>a</w:t>
      </w:r>
      <w:r w:rsidR="00BD3B12" w:rsidRPr="00630E18">
        <w:rPr>
          <w:b/>
        </w:rPr>
        <w:t xml:space="preserve"> </w:t>
      </w:r>
      <w:r w:rsidR="00987AC8" w:rsidRPr="00630E18">
        <w:rPr>
          <w:b/>
        </w:rPr>
        <w:t xml:space="preserve">codeword is scrambled by a sequence that is initialized differently based on </w:t>
      </w:r>
      <w:r w:rsidR="00D80912">
        <w:rPr>
          <w:b/>
        </w:rPr>
        <w:t xml:space="preserve">the </w:t>
      </w:r>
      <w:proofErr w:type="spellStart"/>
      <w:r w:rsidR="00987AC8" w:rsidRPr="00630E18">
        <w:rPr>
          <w:b/>
        </w:rPr>
        <w:t>sTTI</w:t>
      </w:r>
      <w:proofErr w:type="spellEnd"/>
      <w:r w:rsidR="00987AC8" w:rsidRPr="00630E18">
        <w:rPr>
          <w:b/>
        </w:rPr>
        <w:t xml:space="preserve"> index, symbol index, and/or whether </w:t>
      </w:r>
      <w:r w:rsidR="00183D45">
        <w:rPr>
          <w:b/>
        </w:rPr>
        <w:t>the scrambling sequence is used for the initial transmission or a re-transmission.</w:t>
      </w:r>
    </w:p>
    <w:p w14:paraId="3D273A0A" w14:textId="5D557426" w:rsidR="00C82052" w:rsidRDefault="00C82052" w:rsidP="00C82052">
      <w:pPr>
        <w:pStyle w:val="Heading3"/>
        <w:keepNext/>
        <w:keepLines/>
        <w:numPr>
          <w:ilvl w:val="1"/>
          <w:numId w:val="44"/>
        </w:numPr>
        <w:jc w:val="both"/>
      </w:pPr>
      <w:r>
        <w:t xml:space="preserve">   UL MIMO Considerations for 1-Slot TTI Operation</w:t>
      </w:r>
    </w:p>
    <w:p w14:paraId="741A8F8A" w14:textId="793203C0" w:rsidR="0086578F" w:rsidRDefault="0086578F" w:rsidP="0086578F">
      <w:pPr>
        <w:jc w:val="both"/>
        <w:rPr>
          <w:lang w:val="en-GB"/>
        </w:rPr>
      </w:pPr>
      <w:r>
        <w:rPr>
          <w:lang w:val="en-GB"/>
        </w:rPr>
        <w:t xml:space="preserve">Starting from Rel-10, the UE can support SU-MIMO transmission of up to 4 layers. Additionally, the </w:t>
      </w:r>
      <w:proofErr w:type="spellStart"/>
      <w:r>
        <w:rPr>
          <w:lang w:val="en-GB"/>
        </w:rPr>
        <w:t>eNB</w:t>
      </w:r>
      <w:proofErr w:type="spellEnd"/>
      <w:r>
        <w:rPr>
          <w:lang w:val="en-GB"/>
        </w:rPr>
        <w:t xml:space="preserve"> can configure multiple UEs to transmit in an MU-MIMO configuration on resources that are either </w:t>
      </w:r>
      <w:r w:rsidR="009E72AE">
        <w:rPr>
          <w:lang w:val="en-GB"/>
        </w:rPr>
        <w:t xml:space="preserve">fully </w:t>
      </w:r>
      <w:r>
        <w:rPr>
          <w:lang w:val="en-GB"/>
        </w:rPr>
        <w:t xml:space="preserve">overlapping or partially overlapping in PRB assignment. To preserve orthogonality between different layers, one may use different cyclic shifts. Additionally, one may use different cyclic shifts across MU-MIMO users to preserve orthogonality, but only if the PUSCH allocations are fully overlapping. However, </w:t>
      </w:r>
      <w:r w:rsidRPr="00263EA2">
        <w:rPr>
          <w:lang w:val="en-GB"/>
        </w:rPr>
        <w:t>for the partially overlapping case, different cyclic shifts no longer preserve orthogonality across users. The addition of an orthogonal cover code (OCC) across two DMRS t</w:t>
      </w:r>
      <w:r w:rsidR="008839EA">
        <w:rPr>
          <w:lang w:val="en-GB"/>
        </w:rPr>
        <w:t>ransmissions can enable</w:t>
      </w:r>
      <w:r w:rsidRPr="00263EA2">
        <w:rPr>
          <w:lang w:val="en-GB"/>
        </w:rPr>
        <w:t xml:space="preserve"> MU-MIMO transmissions.</w:t>
      </w:r>
      <w:r>
        <w:rPr>
          <w:lang w:val="en-GB"/>
        </w:rPr>
        <w:t xml:space="preserve"> </w:t>
      </w:r>
      <w:r w:rsidRPr="00263EA2">
        <w:rPr>
          <w:lang w:val="en-GB"/>
        </w:rPr>
        <w:t xml:space="preserve">If we consider an </w:t>
      </w:r>
      <w:proofErr w:type="spellStart"/>
      <w:r w:rsidRPr="00263EA2">
        <w:rPr>
          <w:lang w:val="en-GB"/>
        </w:rPr>
        <w:t>sTTI</w:t>
      </w:r>
      <w:proofErr w:type="spellEnd"/>
      <w:r w:rsidRPr="00263EA2">
        <w:rPr>
          <w:lang w:val="en-GB"/>
        </w:rPr>
        <w:t xml:space="preserve"> of 1 slot duration, this scheme no longer works as there is only 1 DMRS transmission. To enable MU-MIMO transmissions for partially overlapping PUSCH transmissions for a 1 slot </w:t>
      </w:r>
      <w:proofErr w:type="spellStart"/>
      <w:r w:rsidRPr="00263EA2">
        <w:rPr>
          <w:lang w:val="en-GB"/>
        </w:rPr>
        <w:t>sTTI</w:t>
      </w:r>
      <w:proofErr w:type="spellEnd"/>
      <w:r w:rsidRPr="00263EA2">
        <w:rPr>
          <w:lang w:val="en-GB"/>
        </w:rPr>
        <w:t>, we consider an alternative method that provides orthogonality between users.</w:t>
      </w:r>
    </w:p>
    <w:p w14:paraId="3A0186A9" w14:textId="1A4DA9F0" w:rsidR="0086578F" w:rsidRDefault="0086578F" w:rsidP="0086578F">
      <w:pPr>
        <w:jc w:val="both"/>
      </w:pPr>
      <w:r>
        <w:t xml:space="preserve">For a 1-slot </w:t>
      </w:r>
      <w:proofErr w:type="spellStart"/>
      <w:r>
        <w:t>sPUSCH</w:t>
      </w:r>
      <w:proofErr w:type="spellEnd"/>
      <w:r>
        <w:t>, there is only a single DMRS transmission. Hence, orthogonality between the orthogonal code covers is no longer relevant</w:t>
      </w:r>
      <w:r w:rsidR="008839EA">
        <w:t>. For the 1-</w:t>
      </w:r>
      <w:r>
        <w:t xml:space="preserve">slot </w:t>
      </w:r>
      <w:proofErr w:type="spellStart"/>
      <w:r>
        <w:t>sTTI</w:t>
      </w:r>
      <w:proofErr w:type="spellEnd"/>
      <w:r>
        <w:t xml:space="preserve"> users, they may still use separate cyclic shifts to preserve orthogonality across layers or across an MU-MIMO transmission where users have fully overlapping PUSCH transmissions. For the case of MU-MIMO PUSCH transmissions where the users are partially overlapping, the following can be considered:</w:t>
      </w:r>
    </w:p>
    <w:p w14:paraId="6797E007" w14:textId="546F489F" w:rsidR="0086578F" w:rsidRDefault="0086578F" w:rsidP="0086578F">
      <w:pPr>
        <w:numPr>
          <w:ilvl w:val="0"/>
          <w:numId w:val="48"/>
        </w:numPr>
        <w:jc w:val="both"/>
        <w:textAlignment w:val="auto"/>
        <w:rPr>
          <w:lang w:val="en-GB"/>
        </w:rPr>
      </w:pPr>
      <w:r w:rsidRPr="00263EA2">
        <w:t>An interlaced comb structure for the DMRS similar to the construction of an SRS can be considered. By</w:t>
      </w:r>
      <w:r>
        <w:t xml:space="preserve"> splitting the cyclic shifts across two combs, an even comb and an odd comb, the DMRS resources can be split orthogonally even if they occupy partially overlapping resources. This will allow 1-slot TTI users to access partially overlapping PUSCH resources </w:t>
      </w:r>
      <w:r w:rsidR="004E6D61">
        <w:t>with no DMRS interference,</w:t>
      </w:r>
      <w:r>
        <w:t xml:space="preserve"> while still preserving SC-FDMA waveform properties. Note that such a feature is already agreed to be supported in Rel-14 as part of </w:t>
      </w:r>
      <w:proofErr w:type="spellStart"/>
      <w:r>
        <w:t>eFD</w:t>
      </w:r>
      <w:proofErr w:type="spellEnd"/>
      <w:r>
        <w:t xml:space="preserve">-MIMO WID. </w:t>
      </w:r>
      <w:r>
        <w:rPr>
          <w:lang w:val="en-GB"/>
        </w:rPr>
        <w:t>This type of implementation allows for flexibility between SU-MIMO single UE transmissions supporting a full comb DMRS structure supporting a 4</w:t>
      </w:r>
      <w:r w:rsidR="009E72AE">
        <w:rPr>
          <w:lang w:val="en-GB"/>
        </w:rPr>
        <w:t>-</w:t>
      </w:r>
      <w:r>
        <w:rPr>
          <w:lang w:val="en-GB"/>
        </w:rPr>
        <w:t>layer transmission as well as a multiple UE MU-MIMO configuration supporting separated even and odd comb structures</w:t>
      </w:r>
      <w:r w:rsidR="004E6D61">
        <w:rPr>
          <w:lang w:val="en-GB"/>
        </w:rPr>
        <w:t>,</w:t>
      </w:r>
      <w:r>
        <w:rPr>
          <w:lang w:val="en-GB"/>
        </w:rPr>
        <w:t xml:space="preserve"> while maintaining DMRS orthogonality across UEs. Additionally, it is possible to maintain the orthogonality between a slot-based </w:t>
      </w:r>
      <w:proofErr w:type="spellStart"/>
      <w:r>
        <w:rPr>
          <w:lang w:val="en-GB"/>
        </w:rPr>
        <w:t>sTTI</w:t>
      </w:r>
      <w:proofErr w:type="spellEnd"/>
      <w:r>
        <w:rPr>
          <w:lang w:val="en-GB"/>
        </w:rPr>
        <w:t xml:space="preserve"> user and a legacy </w:t>
      </w:r>
      <w:proofErr w:type="spellStart"/>
      <w:r>
        <w:rPr>
          <w:lang w:val="en-GB"/>
        </w:rPr>
        <w:t>Rel</w:t>
      </w:r>
      <w:proofErr w:type="spellEnd"/>
      <w:r>
        <w:rPr>
          <w:lang w:val="en-GB"/>
        </w:rPr>
        <w:t xml:space="preserve"> 14 UE, and a MU-MIMO configuration can be supported with partially overlapping resources between the two users. In Rel-14, UEs can be configured with a decimated DMRS comb structure, so if the two users pick different decimated DMRS combs (one even and the other odd), then orthogonality of the DMRS transmissions is preserved. </w:t>
      </w:r>
    </w:p>
    <w:p w14:paraId="487A5631" w14:textId="77777777" w:rsidR="0086578F" w:rsidRDefault="0086578F" w:rsidP="0086578F">
      <w:pPr>
        <w:numPr>
          <w:ilvl w:val="0"/>
          <w:numId w:val="48"/>
        </w:numPr>
        <w:jc w:val="both"/>
        <w:textAlignment w:val="auto"/>
      </w:pPr>
      <w:r w:rsidRPr="00263EA2">
        <w:t>OCC-based DM-RS when there are back-to-back slot TTI transmissions for a UE.</w:t>
      </w:r>
      <w:r>
        <w:t xml:space="preserve"> This implies that a UE may still follow a certain OCC code, similar to the 1-ms TTI case, for 1-slot </w:t>
      </w:r>
      <w:proofErr w:type="spellStart"/>
      <w:r>
        <w:t>sPUSCH</w:t>
      </w:r>
      <w:proofErr w:type="spellEnd"/>
      <w:r>
        <w:t xml:space="preserve"> transmission. Such OCC based approach makes it possible to perform partially overlapped MU-MIMO between 1-ms TTI PUSCH and 1-slot TTI PUSCH, and within 1-slot TTI </w:t>
      </w:r>
      <w:proofErr w:type="spellStart"/>
      <w:r>
        <w:t>sPUSCH</w:t>
      </w:r>
      <w:proofErr w:type="spellEnd"/>
      <w:r>
        <w:t xml:space="preserve"> transmissions.</w:t>
      </w:r>
    </w:p>
    <w:p w14:paraId="184973FD" w14:textId="77777777" w:rsidR="0086578F" w:rsidRDefault="0086578F" w:rsidP="0086578F">
      <w:pPr>
        <w:jc w:val="both"/>
      </w:pPr>
      <w:r>
        <w:t>Thus, we propose:</w:t>
      </w:r>
    </w:p>
    <w:p w14:paraId="54F370C0" w14:textId="5EE62F6E" w:rsidR="0086578F" w:rsidRPr="00BA2042" w:rsidRDefault="0086578F" w:rsidP="0086578F">
      <w:pPr>
        <w:jc w:val="both"/>
        <w:textAlignment w:val="auto"/>
        <w:rPr>
          <w:b/>
          <w:lang w:val="en-GB"/>
        </w:rPr>
      </w:pPr>
      <w:r>
        <w:rPr>
          <w:b/>
          <w:lang w:val="en-GB"/>
        </w:rPr>
        <w:t xml:space="preserve">Proposal </w:t>
      </w:r>
      <w:r w:rsidR="001E0F73">
        <w:rPr>
          <w:b/>
          <w:lang w:val="en-GB"/>
        </w:rPr>
        <w:t>5</w:t>
      </w:r>
      <w:r w:rsidRPr="00263EA2">
        <w:rPr>
          <w:b/>
          <w:lang w:val="en-GB"/>
        </w:rPr>
        <w:t xml:space="preserve">: For the 1-slot </w:t>
      </w:r>
      <w:proofErr w:type="spellStart"/>
      <w:r w:rsidRPr="00263EA2">
        <w:rPr>
          <w:b/>
          <w:lang w:val="en-GB"/>
        </w:rPr>
        <w:t>sTTI</w:t>
      </w:r>
      <w:proofErr w:type="spellEnd"/>
      <w:r w:rsidRPr="00263EA2">
        <w:rPr>
          <w:b/>
          <w:lang w:val="en-GB"/>
        </w:rPr>
        <w:t xml:space="preserve"> PUSCH transmission, consider supporting comb-based and OCC-based DM-RS transmissions to enable MU-MIMO transmissions across PUSCH of 1-ms and/or 1-slot TTIs that have partially overlapping allocations.</w:t>
      </w:r>
    </w:p>
    <w:p w14:paraId="2C4DBBB8" w14:textId="77777777" w:rsidR="00C82052" w:rsidRPr="00F811B1" w:rsidRDefault="00C82052" w:rsidP="00FB578A">
      <w:pPr>
        <w:jc w:val="both"/>
        <w:rPr>
          <w:b/>
          <w:lang w:val="en-GB"/>
        </w:rPr>
      </w:pPr>
    </w:p>
    <w:p w14:paraId="2F77E7C7" w14:textId="4DF6826E" w:rsidR="00491EEE" w:rsidRDefault="00C82052" w:rsidP="00843B71">
      <w:pPr>
        <w:pStyle w:val="Heading1"/>
        <w:jc w:val="both"/>
      </w:pPr>
      <w:r>
        <w:lastRenderedPageBreak/>
        <w:t>3</w:t>
      </w:r>
      <w:r w:rsidR="00491EEE" w:rsidRPr="00E05A22">
        <w:tab/>
        <w:t xml:space="preserve">Conclusions </w:t>
      </w:r>
    </w:p>
    <w:p w14:paraId="73C696CB" w14:textId="0277BBFE" w:rsidR="001A2440" w:rsidRDefault="001A2440" w:rsidP="001A2440">
      <w:pPr>
        <w:jc w:val="both"/>
        <w:rPr>
          <w:b/>
          <w:lang w:val="en-GB"/>
        </w:rPr>
      </w:pPr>
      <w:r w:rsidRPr="00263EA2">
        <w:rPr>
          <w:b/>
          <w:lang w:val="en-GB"/>
        </w:rPr>
        <w:t xml:space="preserve">Proposal </w:t>
      </w:r>
      <w:r w:rsidR="00BB4914">
        <w:rPr>
          <w:b/>
        </w:rPr>
        <w:t>1</w:t>
      </w:r>
      <w:r w:rsidRPr="00263EA2">
        <w:rPr>
          <w:b/>
          <w:lang w:val="en-GB"/>
        </w:rPr>
        <w:t>: Support efficient co-existence in a subframe between legacy and low latency users.</w:t>
      </w:r>
    </w:p>
    <w:p w14:paraId="1B00E6EE" w14:textId="77777777" w:rsidR="00BB4914" w:rsidRPr="00BB4914" w:rsidRDefault="00BB4914" w:rsidP="00BB4914">
      <w:pPr>
        <w:jc w:val="both"/>
        <w:rPr>
          <w:b/>
          <w:lang w:val="en-GB"/>
        </w:rPr>
      </w:pPr>
      <w:r w:rsidRPr="00BB4914">
        <w:rPr>
          <w:b/>
          <w:lang w:val="en-GB"/>
        </w:rPr>
        <w:t xml:space="preserve">Proposal 2: </w:t>
      </w:r>
      <w:r w:rsidRPr="00BB4914">
        <w:rPr>
          <w:b/>
        </w:rPr>
        <w:t xml:space="preserve">The maximum number of supported codewords for </w:t>
      </w:r>
      <w:proofErr w:type="spellStart"/>
      <w:r w:rsidRPr="00BB4914">
        <w:rPr>
          <w:b/>
        </w:rPr>
        <w:t>sPUSCH</w:t>
      </w:r>
      <w:proofErr w:type="spellEnd"/>
      <w:r w:rsidRPr="00BB4914">
        <w:rPr>
          <w:b/>
          <w:lang w:val="en-GB"/>
        </w:rPr>
        <w:t xml:space="preserve"> is 1.</w:t>
      </w:r>
    </w:p>
    <w:p w14:paraId="3B5047E1" w14:textId="77777777" w:rsidR="00FC16B1" w:rsidRDefault="00FC16B1" w:rsidP="00FC16B1">
      <w:pPr>
        <w:jc w:val="both"/>
        <w:rPr>
          <w:b/>
          <w:lang w:val="en-GB"/>
        </w:rPr>
      </w:pPr>
      <w:r w:rsidRPr="00192B20">
        <w:rPr>
          <w:b/>
          <w:lang w:val="en-GB"/>
        </w:rPr>
        <w:t xml:space="preserve">Proposal </w:t>
      </w:r>
      <w:r>
        <w:rPr>
          <w:b/>
          <w:lang w:val="en-GB"/>
        </w:rPr>
        <w:t>3</w:t>
      </w:r>
      <w:r w:rsidRPr="00192B20">
        <w:rPr>
          <w:b/>
          <w:lang w:val="en-GB"/>
        </w:rPr>
        <w:t>: The maximum number of layers is 2 in the uplink of a low latency system.</w:t>
      </w:r>
    </w:p>
    <w:p w14:paraId="729CEB85" w14:textId="371A1974" w:rsidR="00FC16B1" w:rsidRPr="00630E18" w:rsidRDefault="00FC16B1" w:rsidP="00FC16B1">
      <w:pPr>
        <w:jc w:val="both"/>
        <w:rPr>
          <w:b/>
        </w:rPr>
      </w:pPr>
      <w:r>
        <w:rPr>
          <w:b/>
        </w:rPr>
        <w:t>Proposal 4</w:t>
      </w:r>
      <w:r w:rsidRPr="00630E18">
        <w:rPr>
          <w:b/>
        </w:rPr>
        <w:t xml:space="preserve">: For the UL </w:t>
      </w:r>
      <w:proofErr w:type="spellStart"/>
      <w:r w:rsidRPr="00630E18">
        <w:rPr>
          <w:b/>
        </w:rPr>
        <w:t>sTTI</w:t>
      </w:r>
      <w:proofErr w:type="spellEnd"/>
      <w:r w:rsidRPr="00630E18">
        <w:rPr>
          <w:b/>
        </w:rPr>
        <w:t xml:space="preserve"> operation, </w:t>
      </w:r>
      <w:r>
        <w:rPr>
          <w:b/>
        </w:rPr>
        <w:t>a</w:t>
      </w:r>
      <w:r w:rsidRPr="00630E18">
        <w:rPr>
          <w:b/>
        </w:rPr>
        <w:t xml:space="preserve"> codeword is scrambled by a sequence that is initialized differently based on </w:t>
      </w:r>
      <w:r>
        <w:rPr>
          <w:b/>
        </w:rPr>
        <w:t xml:space="preserve">the </w:t>
      </w:r>
      <w:proofErr w:type="spellStart"/>
      <w:r w:rsidRPr="00630E18">
        <w:rPr>
          <w:b/>
        </w:rPr>
        <w:t>sTTI</w:t>
      </w:r>
      <w:proofErr w:type="spellEnd"/>
      <w:r w:rsidRPr="00630E18">
        <w:rPr>
          <w:b/>
        </w:rPr>
        <w:t xml:space="preserve"> index, symbol index, and/or whether </w:t>
      </w:r>
      <w:r>
        <w:rPr>
          <w:b/>
        </w:rPr>
        <w:t>the scrambling sequence is used for the initial transmission or a re-transmission.</w:t>
      </w:r>
    </w:p>
    <w:p w14:paraId="74388160" w14:textId="78E08EC7" w:rsidR="001E0F73" w:rsidRPr="00BA2042" w:rsidRDefault="001E0F73" w:rsidP="001E0F73">
      <w:pPr>
        <w:jc w:val="both"/>
        <w:textAlignment w:val="auto"/>
        <w:rPr>
          <w:b/>
          <w:lang w:val="en-GB"/>
        </w:rPr>
      </w:pPr>
      <w:r>
        <w:rPr>
          <w:b/>
          <w:lang w:val="en-GB"/>
        </w:rPr>
        <w:t>Proposal 5</w:t>
      </w:r>
      <w:r w:rsidRPr="00263EA2">
        <w:rPr>
          <w:b/>
          <w:lang w:val="en-GB"/>
        </w:rPr>
        <w:t xml:space="preserve">: For the 1-slot </w:t>
      </w:r>
      <w:proofErr w:type="spellStart"/>
      <w:r w:rsidRPr="00263EA2">
        <w:rPr>
          <w:b/>
          <w:lang w:val="en-GB"/>
        </w:rPr>
        <w:t>sTTI</w:t>
      </w:r>
      <w:proofErr w:type="spellEnd"/>
      <w:r w:rsidRPr="00263EA2">
        <w:rPr>
          <w:b/>
          <w:lang w:val="en-GB"/>
        </w:rPr>
        <w:t xml:space="preserve"> PUSCH transmission, consider supporting comb-based and OCC-based DM-RS transmissions to enable MU-MIMO transmissions across PUSCH of 1-ms and/or 1-slot TTIs that have partially overlapping allocations.</w:t>
      </w:r>
    </w:p>
    <w:p w14:paraId="32C8354F" w14:textId="62F88B70" w:rsidR="00BB4914" w:rsidRDefault="00BB4914" w:rsidP="001A2440">
      <w:pPr>
        <w:jc w:val="both"/>
        <w:rPr>
          <w:b/>
          <w:lang w:val="en-GB"/>
        </w:rPr>
      </w:pPr>
    </w:p>
    <w:p w14:paraId="740A2113" w14:textId="3C2773C1" w:rsidR="00BB4914" w:rsidRDefault="00BB4914" w:rsidP="001A2440">
      <w:pPr>
        <w:jc w:val="both"/>
        <w:rPr>
          <w:b/>
          <w:lang w:val="en-GB"/>
        </w:rPr>
      </w:pPr>
    </w:p>
    <w:p w14:paraId="269428A8" w14:textId="77777777" w:rsidR="00E308DE" w:rsidRPr="00553FCF" w:rsidRDefault="00E308DE" w:rsidP="00553FCF">
      <w:pPr>
        <w:jc w:val="both"/>
        <w:rPr>
          <w:b/>
          <w:lang w:val="en-GB"/>
        </w:rPr>
      </w:pPr>
    </w:p>
    <w:sectPr w:rsidR="00E308DE" w:rsidRPr="00553FCF" w:rsidSect="00E054B7">
      <w:headerReference w:type="even" r:id="rId14"/>
      <w:footerReference w:type="even" r:id="rId15"/>
      <w:foot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B59C0" w14:textId="77777777" w:rsidR="00290746" w:rsidRDefault="00290746">
      <w:r>
        <w:separator/>
      </w:r>
    </w:p>
  </w:endnote>
  <w:endnote w:type="continuationSeparator" w:id="0">
    <w:p w14:paraId="65B34939" w14:textId="77777777" w:rsidR="00290746" w:rsidRDefault="00290746">
      <w:r>
        <w:continuationSeparator/>
      </w:r>
    </w:p>
  </w:endnote>
  <w:endnote w:type="continuationNotice" w:id="1">
    <w:p w14:paraId="4CF82B11" w14:textId="77777777" w:rsidR="00290746" w:rsidRDefault="002907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DC5A5E" w:rsidRDefault="00DC5A5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DC5A5E" w:rsidRDefault="00DC5A5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44510BCA" w:rsidR="00DC5A5E" w:rsidRDefault="00DC5A5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1035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10353">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98253" w14:textId="77777777" w:rsidR="00290746" w:rsidRDefault="00290746">
      <w:r>
        <w:separator/>
      </w:r>
    </w:p>
  </w:footnote>
  <w:footnote w:type="continuationSeparator" w:id="0">
    <w:p w14:paraId="0A66632A" w14:textId="77777777" w:rsidR="00290746" w:rsidRDefault="00290746">
      <w:r>
        <w:continuationSeparator/>
      </w:r>
    </w:p>
  </w:footnote>
  <w:footnote w:type="continuationNotice" w:id="1">
    <w:p w14:paraId="63FB5F69" w14:textId="77777777" w:rsidR="00290746" w:rsidRDefault="002907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DC5A5E" w:rsidRDefault="00DC5A5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25pt;height:14.25pt" o:bullet="t">
        <v:imagedata r:id="rId1" o:title="art2F4"/>
      </v:shape>
    </w:pict>
  </w:numPicBullet>
  <w:abstractNum w:abstractNumId="0" w15:restartNumberingAfterBreak="0">
    <w:nsid w:val="00834502"/>
    <w:multiLevelType w:val="hybridMultilevel"/>
    <w:tmpl w:val="270AF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7930D4"/>
    <w:multiLevelType w:val="hybridMultilevel"/>
    <w:tmpl w:val="8012BA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E317C"/>
    <w:multiLevelType w:val="hybridMultilevel"/>
    <w:tmpl w:val="C45A57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D21BA"/>
    <w:multiLevelType w:val="hybridMultilevel"/>
    <w:tmpl w:val="1B364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3C141A"/>
    <w:multiLevelType w:val="hybridMultilevel"/>
    <w:tmpl w:val="A98A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008C2"/>
    <w:multiLevelType w:val="hybridMultilevel"/>
    <w:tmpl w:val="6154702C"/>
    <w:lvl w:ilvl="0" w:tplc="C64CDBEE">
      <w:start w:val="1"/>
      <w:numFmt w:val="bullet"/>
      <w:lvlText w:val="•"/>
      <w:lvlJc w:val="left"/>
      <w:pPr>
        <w:tabs>
          <w:tab w:val="num" w:pos="720"/>
        </w:tabs>
        <w:ind w:left="720" w:hanging="360"/>
      </w:pPr>
      <w:rPr>
        <w:rFonts w:ascii="Arial" w:hAnsi="Arial" w:hint="default"/>
      </w:rPr>
    </w:lvl>
    <w:lvl w:ilvl="1" w:tplc="CD0A90F6">
      <w:numFmt w:val="bullet"/>
      <w:lvlText w:val="–"/>
      <w:lvlJc w:val="left"/>
      <w:pPr>
        <w:tabs>
          <w:tab w:val="num" w:pos="1440"/>
        </w:tabs>
        <w:ind w:left="1440" w:hanging="360"/>
      </w:pPr>
      <w:rPr>
        <w:rFonts w:ascii="Arial" w:hAnsi="Arial" w:hint="default"/>
      </w:rPr>
    </w:lvl>
    <w:lvl w:ilvl="2" w:tplc="D62286C2">
      <w:start w:val="1"/>
      <w:numFmt w:val="bullet"/>
      <w:lvlText w:val="•"/>
      <w:lvlJc w:val="left"/>
      <w:pPr>
        <w:tabs>
          <w:tab w:val="num" w:pos="2160"/>
        </w:tabs>
        <w:ind w:left="2160" w:hanging="360"/>
      </w:pPr>
      <w:rPr>
        <w:rFonts w:ascii="Arial" w:hAnsi="Arial" w:hint="default"/>
      </w:rPr>
    </w:lvl>
    <w:lvl w:ilvl="3" w:tplc="21063BEE">
      <w:start w:val="1"/>
      <w:numFmt w:val="bullet"/>
      <w:lvlText w:val="•"/>
      <w:lvlJc w:val="left"/>
      <w:pPr>
        <w:tabs>
          <w:tab w:val="num" w:pos="2880"/>
        </w:tabs>
        <w:ind w:left="2880" w:hanging="360"/>
      </w:pPr>
      <w:rPr>
        <w:rFonts w:ascii="Arial" w:hAnsi="Arial" w:hint="default"/>
      </w:rPr>
    </w:lvl>
    <w:lvl w:ilvl="4" w:tplc="62CEE9AC" w:tentative="1">
      <w:start w:val="1"/>
      <w:numFmt w:val="bullet"/>
      <w:lvlText w:val="•"/>
      <w:lvlJc w:val="left"/>
      <w:pPr>
        <w:tabs>
          <w:tab w:val="num" w:pos="3600"/>
        </w:tabs>
        <w:ind w:left="3600" w:hanging="360"/>
      </w:pPr>
      <w:rPr>
        <w:rFonts w:ascii="Arial" w:hAnsi="Arial" w:hint="default"/>
      </w:rPr>
    </w:lvl>
    <w:lvl w:ilvl="5" w:tplc="2152BCAE" w:tentative="1">
      <w:start w:val="1"/>
      <w:numFmt w:val="bullet"/>
      <w:lvlText w:val="•"/>
      <w:lvlJc w:val="left"/>
      <w:pPr>
        <w:tabs>
          <w:tab w:val="num" w:pos="4320"/>
        </w:tabs>
        <w:ind w:left="4320" w:hanging="360"/>
      </w:pPr>
      <w:rPr>
        <w:rFonts w:ascii="Arial" w:hAnsi="Arial" w:hint="default"/>
      </w:rPr>
    </w:lvl>
    <w:lvl w:ilvl="6" w:tplc="0114A0B2" w:tentative="1">
      <w:start w:val="1"/>
      <w:numFmt w:val="bullet"/>
      <w:lvlText w:val="•"/>
      <w:lvlJc w:val="left"/>
      <w:pPr>
        <w:tabs>
          <w:tab w:val="num" w:pos="5040"/>
        </w:tabs>
        <w:ind w:left="5040" w:hanging="360"/>
      </w:pPr>
      <w:rPr>
        <w:rFonts w:ascii="Arial" w:hAnsi="Arial" w:hint="default"/>
      </w:rPr>
    </w:lvl>
    <w:lvl w:ilvl="7" w:tplc="656E831E" w:tentative="1">
      <w:start w:val="1"/>
      <w:numFmt w:val="bullet"/>
      <w:lvlText w:val="•"/>
      <w:lvlJc w:val="left"/>
      <w:pPr>
        <w:tabs>
          <w:tab w:val="num" w:pos="5760"/>
        </w:tabs>
        <w:ind w:left="5760" w:hanging="360"/>
      </w:pPr>
      <w:rPr>
        <w:rFonts w:ascii="Arial" w:hAnsi="Arial" w:hint="default"/>
      </w:rPr>
    </w:lvl>
    <w:lvl w:ilvl="8" w:tplc="BC826C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111F3C"/>
    <w:multiLevelType w:val="hybridMultilevel"/>
    <w:tmpl w:val="DA3E2ACE"/>
    <w:lvl w:ilvl="0" w:tplc="A81A6AA2">
      <w:start w:val="1"/>
      <w:numFmt w:val="bullet"/>
      <w:lvlText w:val=""/>
      <w:lvlPicBulletId w:val="0"/>
      <w:lvlJc w:val="left"/>
      <w:pPr>
        <w:tabs>
          <w:tab w:val="num" w:pos="720"/>
        </w:tabs>
        <w:ind w:left="720" w:hanging="360"/>
      </w:pPr>
      <w:rPr>
        <w:rFonts w:ascii="Symbol" w:hAnsi="Symbol" w:hint="default"/>
      </w:rPr>
    </w:lvl>
    <w:lvl w:ilvl="1" w:tplc="30B268D2">
      <w:start w:val="39"/>
      <w:numFmt w:val="bullet"/>
      <w:lvlText w:val="−"/>
      <w:lvlJc w:val="left"/>
      <w:pPr>
        <w:tabs>
          <w:tab w:val="num" w:pos="1440"/>
        </w:tabs>
        <w:ind w:left="1440" w:hanging="360"/>
      </w:pPr>
      <w:rPr>
        <w:rFonts w:ascii="Calibre Regular" w:hAnsi="Calibre Regular" w:hint="default"/>
      </w:rPr>
    </w:lvl>
    <w:lvl w:ilvl="2" w:tplc="9942E634">
      <w:start w:val="39"/>
      <w:numFmt w:val="bullet"/>
      <w:lvlText w:val="−"/>
      <w:lvlJc w:val="left"/>
      <w:pPr>
        <w:tabs>
          <w:tab w:val="num" w:pos="2160"/>
        </w:tabs>
        <w:ind w:left="2160" w:hanging="360"/>
      </w:pPr>
      <w:rPr>
        <w:rFonts w:ascii="Calibre Regular" w:hAnsi="Calibre Regular" w:hint="default"/>
      </w:rPr>
    </w:lvl>
    <w:lvl w:ilvl="3" w:tplc="15AEF0D4" w:tentative="1">
      <w:start w:val="1"/>
      <w:numFmt w:val="bullet"/>
      <w:lvlText w:val=""/>
      <w:lvlPicBulletId w:val="0"/>
      <w:lvlJc w:val="left"/>
      <w:pPr>
        <w:tabs>
          <w:tab w:val="num" w:pos="2880"/>
        </w:tabs>
        <w:ind w:left="2880" w:hanging="360"/>
      </w:pPr>
      <w:rPr>
        <w:rFonts w:ascii="Symbol" w:hAnsi="Symbol" w:hint="default"/>
      </w:rPr>
    </w:lvl>
    <w:lvl w:ilvl="4" w:tplc="A2949992" w:tentative="1">
      <w:start w:val="1"/>
      <w:numFmt w:val="bullet"/>
      <w:lvlText w:val=""/>
      <w:lvlPicBulletId w:val="0"/>
      <w:lvlJc w:val="left"/>
      <w:pPr>
        <w:tabs>
          <w:tab w:val="num" w:pos="3600"/>
        </w:tabs>
        <w:ind w:left="3600" w:hanging="360"/>
      </w:pPr>
      <w:rPr>
        <w:rFonts w:ascii="Symbol" w:hAnsi="Symbol" w:hint="default"/>
      </w:rPr>
    </w:lvl>
    <w:lvl w:ilvl="5" w:tplc="E42E44AA" w:tentative="1">
      <w:start w:val="1"/>
      <w:numFmt w:val="bullet"/>
      <w:lvlText w:val=""/>
      <w:lvlPicBulletId w:val="0"/>
      <w:lvlJc w:val="left"/>
      <w:pPr>
        <w:tabs>
          <w:tab w:val="num" w:pos="4320"/>
        </w:tabs>
        <w:ind w:left="4320" w:hanging="360"/>
      </w:pPr>
      <w:rPr>
        <w:rFonts w:ascii="Symbol" w:hAnsi="Symbol" w:hint="default"/>
      </w:rPr>
    </w:lvl>
    <w:lvl w:ilvl="6" w:tplc="C324F8FA" w:tentative="1">
      <w:start w:val="1"/>
      <w:numFmt w:val="bullet"/>
      <w:lvlText w:val=""/>
      <w:lvlPicBulletId w:val="0"/>
      <w:lvlJc w:val="left"/>
      <w:pPr>
        <w:tabs>
          <w:tab w:val="num" w:pos="5040"/>
        </w:tabs>
        <w:ind w:left="5040" w:hanging="360"/>
      </w:pPr>
      <w:rPr>
        <w:rFonts w:ascii="Symbol" w:hAnsi="Symbol" w:hint="default"/>
      </w:rPr>
    </w:lvl>
    <w:lvl w:ilvl="7" w:tplc="18AAA3C2" w:tentative="1">
      <w:start w:val="1"/>
      <w:numFmt w:val="bullet"/>
      <w:lvlText w:val=""/>
      <w:lvlPicBulletId w:val="0"/>
      <w:lvlJc w:val="left"/>
      <w:pPr>
        <w:tabs>
          <w:tab w:val="num" w:pos="5760"/>
        </w:tabs>
        <w:ind w:left="5760" w:hanging="360"/>
      </w:pPr>
      <w:rPr>
        <w:rFonts w:ascii="Symbol" w:hAnsi="Symbol" w:hint="default"/>
      </w:rPr>
    </w:lvl>
    <w:lvl w:ilvl="8" w:tplc="BEA0820E"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D12E3"/>
    <w:multiLevelType w:val="hybridMultilevel"/>
    <w:tmpl w:val="7700D378"/>
    <w:lvl w:ilvl="0" w:tplc="3244B48A">
      <w:start w:val="1"/>
      <w:numFmt w:val="bullet"/>
      <w:lvlText w:val="−"/>
      <w:lvlJc w:val="left"/>
      <w:pPr>
        <w:tabs>
          <w:tab w:val="num" w:pos="720"/>
        </w:tabs>
        <w:ind w:left="720" w:hanging="360"/>
      </w:pPr>
      <w:rPr>
        <w:rFonts w:ascii="Calibre Regular" w:hAnsi="Calibre Regular" w:hint="default"/>
      </w:rPr>
    </w:lvl>
    <w:lvl w:ilvl="1" w:tplc="A9DCF9C0">
      <w:start w:val="1"/>
      <w:numFmt w:val="bullet"/>
      <w:lvlText w:val="−"/>
      <w:lvlJc w:val="left"/>
      <w:pPr>
        <w:tabs>
          <w:tab w:val="num" w:pos="1440"/>
        </w:tabs>
        <w:ind w:left="1440" w:hanging="360"/>
      </w:pPr>
      <w:rPr>
        <w:rFonts w:ascii="Calibre Regular" w:hAnsi="Calibre Regular" w:hint="default"/>
      </w:rPr>
    </w:lvl>
    <w:lvl w:ilvl="2" w:tplc="BEAC58E0" w:tentative="1">
      <w:start w:val="1"/>
      <w:numFmt w:val="bullet"/>
      <w:lvlText w:val="−"/>
      <w:lvlJc w:val="left"/>
      <w:pPr>
        <w:tabs>
          <w:tab w:val="num" w:pos="2160"/>
        </w:tabs>
        <w:ind w:left="2160" w:hanging="360"/>
      </w:pPr>
      <w:rPr>
        <w:rFonts w:ascii="Calibre Regular" w:hAnsi="Calibre Regular" w:hint="default"/>
      </w:rPr>
    </w:lvl>
    <w:lvl w:ilvl="3" w:tplc="E856B3D6" w:tentative="1">
      <w:start w:val="1"/>
      <w:numFmt w:val="bullet"/>
      <w:lvlText w:val="−"/>
      <w:lvlJc w:val="left"/>
      <w:pPr>
        <w:tabs>
          <w:tab w:val="num" w:pos="2880"/>
        </w:tabs>
        <w:ind w:left="2880" w:hanging="360"/>
      </w:pPr>
      <w:rPr>
        <w:rFonts w:ascii="Calibre Regular" w:hAnsi="Calibre Regular" w:hint="default"/>
      </w:rPr>
    </w:lvl>
    <w:lvl w:ilvl="4" w:tplc="BC48A1EC" w:tentative="1">
      <w:start w:val="1"/>
      <w:numFmt w:val="bullet"/>
      <w:lvlText w:val="−"/>
      <w:lvlJc w:val="left"/>
      <w:pPr>
        <w:tabs>
          <w:tab w:val="num" w:pos="3600"/>
        </w:tabs>
        <w:ind w:left="3600" w:hanging="360"/>
      </w:pPr>
      <w:rPr>
        <w:rFonts w:ascii="Calibre Regular" w:hAnsi="Calibre Regular" w:hint="default"/>
      </w:rPr>
    </w:lvl>
    <w:lvl w:ilvl="5" w:tplc="6C6265F6" w:tentative="1">
      <w:start w:val="1"/>
      <w:numFmt w:val="bullet"/>
      <w:lvlText w:val="−"/>
      <w:lvlJc w:val="left"/>
      <w:pPr>
        <w:tabs>
          <w:tab w:val="num" w:pos="4320"/>
        </w:tabs>
        <w:ind w:left="4320" w:hanging="360"/>
      </w:pPr>
      <w:rPr>
        <w:rFonts w:ascii="Calibre Regular" w:hAnsi="Calibre Regular" w:hint="default"/>
      </w:rPr>
    </w:lvl>
    <w:lvl w:ilvl="6" w:tplc="06C4FAF2" w:tentative="1">
      <w:start w:val="1"/>
      <w:numFmt w:val="bullet"/>
      <w:lvlText w:val="−"/>
      <w:lvlJc w:val="left"/>
      <w:pPr>
        <w:tabs>
          <w:tab w:val="num" w:pos="5040"/>
        </w:tabs>
        <w:ind w:left="5040" w:hanging="360"/>
      </w:pPr>
      <w:rPr>
        <w:rFonts w:ascii="Calibre Regular" w:hAnsi="Calibre Regular" w:hint="default"/>
      </w:rPr>
    </w:lvl>
    <w:lvl w:ilvl="7" w:tplc="B0E25EBC" w:tentative="1">
      <w:start w:val="1"/>
      <w:numFmt w:val="bullet"/>
      <w:lvlText w:val="−"/>
      <w:lvlJc w:val="left"/>
      <w:pPr>
        <w:tabs>
          <w:tab w:val="num" w:pos="5760"/>
        </w:tabs>
        <w:ind w:left="5760" w:hanging="360"/>
      </w:pPr>
      <w:rPr>
        <w:rFonts w:ascii="Calibre Regular" w:hAnsi="Calibre Regular" w:hint="default"/>
      </w:rPr>
    </w:lvl>
    <w:lvl w:ilvl="8" w:tplc="C2026E9A" w:tentative="1">
      <w:start w:val="1"/>
      <w:numFmt w:val="bullet"/>
      <w:lvlText w:val="−"/>
      <w:lvlJc w:val="left"/>
      <w:pPr>
        <w:tabs>
          <w:tab w:val="num" w:pos="6480"/>
        </w:tabs>
        <w:ind w:left="6480" w:hanging="360"/>
      </w:pPr>
      <w:rPr>
        <w:rFonts w:ascii="Calibre Regular" w:hAnsi="Calibre Regular" w:hint="default"/>
      </w:rPr>
    </w:lvl>
  </w:abstractNum>
  <w:abstractNum w:abstractNumId="11" w15:restartNumberingAfterBreak="0">
    <w:nsid w:val="15B44266"/>
    <w:multiLevelType w:val="hybridMultilevel"/>
    <w:tmpl w:val="E662CCE4"/>
    <w:lvl w:ilvl="0" w:tplc="EAEAC01A">
      <w:start w:val="1"/>
      <w:numFmt w:val="bullet"/>
      <w:lvlText w:val=""/>
      <w:lvlPicBulletId w:val="0"/>
      <w:lvlJc w:val="left"/>
      <w:pPr>
        <w:tabs>
          <w:tab w:val="num" w:pos="720"/>
        </w:tabs>
        <w:ind w:left="720" w:hanging="360"/>
      </w:pPr>
      <w:rPr>
        <w:rFonts w:ascii="Symbol" w:hAnsi="Symbol" w:hint="default"/>
      </w:rPr>
    </w:lvl>
    <w:lvl w:ilvl="1" w:tplc="1E981102">
      <w:start w:val="100"/>
      <w:numFmt w:val="bullet"/>
      <w:lvlText w:val="−"/>
      <w:lvlJc w:val="left"/>
      <w:pPr>
        <w:tabs>
          <w:tab w:val="num" w:pos="1440"/>
        </w:tabs>
        <w:ind w:left="1440" w:hanging="360"/>
      </w:pPr>
      <w:rPr>
        <w:rFonts w:ascii="Calibre Regular" w:hAnsi="Calibre Regular" w:hint="default"/>
      </w:rPr>
    </w:lvl>
    <w:lvl w:ilvl="2" w:tplc="B6FA3AA6" w:tentative="1">
      <w:start w:val="1"/>
      <w:numFmt w:val="bullet"/>
      <w:lvlText w:val=""/>
      <w:lvlPicBulletId w:val="0"/>
      <w:lvlJc w:val="left"/>
      <w:pPr>
        <w:tabs>
          <w:tab w:val="num" w:pos="2160"/>
        </w:tabs>
        <w:ind w:left="2160" w:hanging="360"/>
      </w:pPr>
      <w:rPr>
        <w:rFonts w:ascii="Symbol" w:hAnsi="Symbol" w:hint="default"/>
      </w:rPr>
    </w:lvl>
    <w:lvl w:ilvl="3" w:tplc="53A8B4C6" w:tentative="1">
      <w:start w:val="1"/>
      <w:numFmt w:val="bullet"/>
      <w:lvlText w:val=""/>
      <w:lvlPicBulletId w:val="0"/>
      <w:lvlJc w:val="left"/>
      <w:pPr>
        <w:tabs>
          <w:tab w:val="num" w:pos="2880"/>
        </w:tabs>
        <w:ind w:left="2880" w:hanging="360"/>
      </w:pPr>
      <w:rPr>
        <w:rFonts w:ascii="Symbol" w:hAnsi="Symbol" w:hint="default"/>
      </w:rPr>
    </w:lvl>
    <w:lvl w:ilvl="4" w:tplc="961422F6" w:tentative="1">
      <w:start w:val="1"/>
      <w:numFmt w:val="bullet"/>
      <w:lvlText w:val=""/>
      <w:lvlPicBulletId w:val="0"/>
      <w:lvlJc w:val="left"/>
      <w:pPr>
        <w:tabs>
          <w:tab w:val="num" w:pos="3600"/>
        </w:tabs>
        <w:ind w:left="3600" w:hanging="360"/>
      </w:pPr>
      <w:rPr>
        <w:rFonts w:ascii="Symbol" w:hAnsi="Symbol" w:hint="default"/>
      </w:rPr>
    </w:lvl>
    <w:lvl w:ilvl="5" w:tplc="AB2E852E" w:tentative="1">
      <w:start w:val="1"/>
      <w:numFmt w:val="bullet"/>
      <w:lvlText w:val=""/>
      <w:lvlPicBulletId w:val="0"/>
      <w:lvlJc w:val="left"/>
      <w:pPr>
        <w:tabs>
          <w:tab w:val="num" w:pos="4320"/>
        </w:tabs>
        <w:ind w:left="4320" w:hanging="360"/>
      </w:pPr>
      <w:rPr>
        <w:rFonts w:ascii="Symbol" w:hAnsi="Symbol" w:hint="default"/>
      </w:rPr>
    </w:lvl>
    <w:lvl w:ilvl="6" w:tplc="CE08A6B0" w:tentative="1">
      <w:start w:val="1"/>
      <w:numFmt w:val="bullet"/>
      <w:lvlText w:val=""/>
      <w:lvlPicBulletId w:val="0"/>
      <w:lvlJc w:val="left"/>
      <w:pPr>
        <w:tabs>
          <w:tab w:val="num" w:pos="5040"/>
        </w:tabs>
        <w:ind w:left="5040" w:hanging="360"/>
      </w:pPr>
      <w:rPr>
        <w:rFonts w:ascii="Symbol" w:hAnsi="Symbol" w:hint="default"/>
      </w:rPr>
    </w:lvl>
    <w:lvl w:ilvl="7" w:tplc="22BE4DAA" w:tentative="1">
      <w:start w:val="1"/>
      <w:numFmt w:val="bullet"/>
      <w:lvlText w:val=""/>
      <w:lvlPicBulletId w:val="0"/>
      <w:lvlJc w:val="left"/>
      <w:pPr>
        <w:tabs>
          <w:tab w:val="num" w:pos="5760"/>
        </w:tabs>
        <w:ind w:left="5760" w:hanging="360"/>
      </w:pPr>
      <w:rPr>
        <w:rFonts w:ascii="Symbol" w:hAnsi="Symbol" w:hint="default"/>
      </w:rPr>
    </w:lvl>
    <w:lvl w:ilvl="8" w:tplc="E10E7134"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172D405E"/>
    <w:multiLevelType w:val="hybridMultilevel"/>
    <w:tmpl w:val="23AE359A"/>
    <w:lvl w:ilvl="0" w:tplc="BAC6D5D8">
      <w:start w:val="1"/>
      <w:numFmt w:val="bullet"/>
      <w:lvlText w:val="−"/>
      <w:lvlJc w:val="left"/>
      <w:pPr>
        <w:tabs>
          <w:tab w:val="num" w:pos="360"/>
        </w:tabs>
        <w:ind w:left="360" w:hanging="360"/>
      </w:pPr>
      <w:rPr>
        <w:rFonts w:ascii="Calibre Regular" w:hAnsi="Calibre Regular" w:hint="default"/>
      </w:rPr>
    </w:lvl>
    <w:lvl w:ilvl="1" w:tplc="769CAE34">
      <w:start w:val="1"/>
      <w:numFmt w:val="bullet"/>
      <w:lvlText w:val="−"/>
      <w:lvlJc w:val="left"/>
      <w:pPr>
        <w:tabs>
          <w:tab w:val="num" w:pos="1080"/>
        </w:tabs>
        <w:ind w:left="1080" w:hanging="360"/>
      </w:pPr>
      <w:rPr>
        <w:rFonts w:ascii="Calibre Regular" w:hAnsi="Calibre Regular" w:hint="default"/>
      </w:rPr>
    </w:lvl>
    <w:lvl w:ilvl="2" w:tplc="91A84C1A" w:tentative="1">
      <w:start w:val="1"/>
      <w:numFmt w:val="bullet"/>
      <w:lvlText w:val="−"/>
      <w:lvlJc w:val="left"/>
      <w:pPr>
        <w:tabs>
          <w:tab w:val="num" w:pos="1800"/>
        </w:tabs>
        <w:ind w:left="1800" w:hanging="360"/>
      </w:pPr>
      <w:rPr>
        <w:rFonts w:ascii="Calibre Regular" w:hAnsi="Calibre Regular" w:hint="default"/>
      </w:rPr>
    </w:lvl>
    <w:lvl w:ilvl="3" w:tplc="EE40AE26" w:tentative="1">
      <w:start w:val="1"/>
      <w:numFmt w:val="bullet"/>
      <w:lvlText w:val="−"/>
      <w:lvlJc w:val="left"/>
      <w:pPr>
        <w:tabs>
          <w:tab w:val="num" w:pos="2520"/>
        </w:tabs>
        <w:ind w:left="2520" w:hanging="360"/>
      </w:pPr>
      <w:rPr>
        <w:rFonts w:ascii="Calibre Regular" w:hAnsi="Calibre Regular" w:hint="default"/>
      </w:rPr>
    </w:lvl>
    <w:lvl w:ilvl="4" w:tplc="775EC060" w:tentative="1">
      <w:start w:val="1"/>
      <w:numFmt w:val="bullet"/>
      <w:lvlText w:val="−"/>
      <w:lvlJc w:val="left"/>
      <w:pPr>
        <w:tabs>
          <w:tab w:val="num" w:pos="3240"/>
        </w:tabs>
        <w:ind w:left="3240" w:hanging="360"/>
      </w:pPr>
      <w:rPr>
        <w:rFonts w:ascii="Calibre Regular" w:hAnsi="Calibre Regular" w:hint="default"/>
      </w:rPr>
    </w:lvl>
    <w:lvl w:ilvl="5" w:tplc="A2449610" w:tentative="1">
      <w:start w:val="1"/>
      <w:numFmt w:val="bullet"/>
      <w:lvlText w:val="−"/>
      <w:lvlJc w:val="left"/>
      <w:pPr>
        <w:tabs>
          <w:tab w:val="num" w:pos="3960"/>
        </w:tabs>
        <w:ind w:left="3960" w:hanging="360"/>
      </w:pPr>
      <w:rPr>
        <w:rFonts w:ascii="Calibre Regular" w:hAnsi="Calibre Regular" w:hint="default"/>
      </w:rPr>
    </w:lvl>
    <w:lvl w:ilvl="6" w:tplc="5DA4C6A4" w:tentative="1">
      <w:start w:val="1"/>
      <w:numFmt w:val="bullet"/>
      <w:lvlText w:val="−"/>
      <w:lvlJc w:val="left"/>
      <w:pPr>
        <w:tabs>
          <w:tab w:val="num" w:pos="4680"/>
        </w:tabs>
        <w:ind w:left="4680" w:hanging="360"/>
      </w:pPr>
      <w:rPr>
        <w:rFonts w:ascii="Calibre Regular" w:hAnsi="Calibre Regular" w:hint="default"/>
      </w:rPr>
    </w:lvl>
    <w:lvl w:ilvl="7" w:tplc="1AAE0194" w:tentative="1">
      <w:start w:val="1"/>
      <w:numFmt w:val="bullet"/>
      <w:lvlText w:val="−"/>
      <w:lvlJc w:val="left"/>
      <w:pPr>
        <w:tabs>
          <w:tab w:val="num" w:pos="5400"/>
        </w:tabs>
        <w:ind w:left="5400" w:hanging="360"/>
      </w:pPr>
      <w:rPr>
        <w:rFonts w:ascii="Calibre Regular" w:hAnsi="Calibre Regular" w:hint="default"/>
      </w:rPr>
    </w:lvl>
    <w:lvl w:ilvl="8" w:tplc="E4E23ABA" w:tentative="1">
      <w:start w:val="1"/>
      <w:numFmt w:val="bullet"/>
      <w:lvlText w:val="−"/>
      <w:lvlJc w:val="left"/>
      <w:pPr>
        <w:tabs>
          <w:tab w:val="num" w:pos="6120"/>
        </w:tabs>
        <w:ind w:left="6120" w:hanging="360"/>
      </w:pPr>
      <w:rPr>
        <w:rFonts w:ascii="Calibre Regular" w:hAnsi="Calibre Regular" w:hint="default"/>
      </w:rPr>
    </w:lvl>
  </w:abstractNum>
  <w:abstractNum w:abstractNumId="13" w15:restartNumberingAfterBreak="0">
    <w:nsid w:val="211E410B"/>
    <w:multiLevelType w:val="hybridMultilevel"/>
    <w:tmpl w:val="2EEC5980"/>
    <w:lvl w:ilvl="0" w:tplc="53D8EE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55577C"/>
    <w:multiLevelType w:val="hybridMultilevel"/>
    <w:tmpl w:val="EC3C7C8A"/>
    <w:lvl w:ilvl="0" w:tplc="41C0E866">
      <w:start w:val="1"/>
      <w:numFmt w:val="bullet"/>
      <w:lvlText w:val=""/>
      <w:lvlJc w:val="left"/>
      <w:pPr>
        <w:tabs>
          <w:tab w:val="num" w:pos="720"/>
        </w:tabs>
        <w:ind w:left="720" w:hanging="360"/>
      </w:pPr>
      <w:rPr>
        <w:rFonts w:ascii="Symbol" w:hAnsi="Symbol" w:hint="default"/>
      </w:rPr>
    </w:lvl>
    <w:lvl w:ilvl="1" w:tplc="29FCFFA8" w:tentative="1">
      <w:start w:val="1"/>
      <w:numFmt w:val="bullet"/>
      <w:lvlText w:val=""/>
      <w:lvlJc w:val="left"/>
      <w:pPr>
        <w:tabs>
          <w:tab w:val="num" w:pos="1440"/>
        </w:tabs>
        <w:ind w:left="1440" w:hanging="360"/>
      </w:pPr>
      <w:rPr>
        <w:rFonts w:ascii="Symbol" w:hAnsi="Symbol" w:hint="default"/>
      </w:rPr>
    </w:lvl>
    <w:lvl w:ilvl="2" w:tplc="68503A60" w:tentative="1">
      <w:start w:val="1"/>
      <w:numFmt w:val="bullet"/>
      <w:lvlText w:val=""/>
      <w:lvlJc w:val="left"/>
      <w:pPr>
        <w:tabs>
          <w:tab w:val="num" w:pos="2160"/>
        </w:tabs>
        <w:ind w:left="2160" w:hanging="360"/>
      </w:pPr>
      <w:rPr>
        <w:rFonts w:ascii="Symbol" w:hAnsi="Symbol" w:hint="default"/>
      </w:rPr>
    </w:lvl>
    <w:lvl w:ilvl="3" w:tplc="F65CC812" w:tentative="1">
      <w:start w:val="1"/>
      <w:numFmt w:val="bullet"/>
      <w:lvlText w:val=""/>
      <w:lvlJc w:val="left"/>
      <w:pPr>
        <w:tabs>
          <w:tab w:val="num" w:pos="2880"/>
        </w:tabs>
        <w:ind w:left="2880" w:hanging="360"/>
      </w:pPr>
      <w:rPr>
        <w:rFonts w:ascii="Symbol" w:hAnsi="Symbol" w:hint="default"/>
      </w:rPr>
    </w:lvl>
    <w:lvl w:ilvl="4" w:tplc="EDA0C796" w:tentative="1">
      <w:start w:val="1"/>
      <w:numFmt w:val="bullet"/>
      <w:lvlText w:val=""/>
      <w:lvlJc w:val="left"/>
      <w:pPr>
        <w:tabs>
          <w:tab w:val="num" w:pos="3600"/>
        </w:tabs>
        <w:ind w:left="3600" w:hanging="360"/>
      </w:pPr>
      <w:rPr>
        <w:rFonts w:ascii="Symbol" w:hAnsi="Symbol" w:hint="default"/>
      </w:rPr>
    </w:lvl>
    <w:lvl w:ilvl="5" w:tplc="7FDA3EF0" w:tentative="1">
      <w:start w:val="1"/>
      <w:numFmt w:val="bullet"/>
      <w:lvlText w:val=""/>
      <w:lvlJc w:val="left"/>
      <w:pPr>
        <w:tabs>
          <w:tab w:val="num" w:pos="4320"/>
        </w:tabs>
        <w:ind w:left="4320" w:hanging="360"/>
      </w:pPr>
      <w:rPr>
        <w:rFonts w:ascii="Symbol" w:hAnsi="Symbol" w:hint="default"/>
      </w:rPr>
    </w:lvl>
    <w:lvl w:ilvl="6" w:tplc="D36C8E4C" w:tentative="1">
      <w:start w:val="1"/>
      <w:numFmt w:val="bullet"/>
      <w:lvlText w:val=""/>
      <w:lvlJc w:val="left"/>
      <w:pPr>
        <w:tabs>
          <w:tab w:val="num" w:pos="5040"/>
        </w:tabs>
        <w:ind w:left="5040" w:hanging="360"/>
      </w:pPr>
      <w:rPr>
        <w:rFonts w:ascii="Symbol" w:hAnsi="Symbol" w:hint="default"/>
      </w:rPr>
    </w:lvl>
    <w:lvl w:ilvl="7" w:tplc="7654F4CE" w:tentative="1">
      <w:start w:val="1"/>
      <w:numFmt w:val="bullet"/>
      <w:lvlText w:val=""/>
      <w:lvlJc w:val="left"/>
      <w:pPr>
        <w:tabs>
          <w:tab w:val="num" w:pos="5760"/>
        </w:tabs>
        <w:ind w:left="5760" w:hanging="360"/>
      </w:pPr>
      <w:rPr>
        <w:rFonts w:ascii="Symbol" w:hAnsi="Symbol" w:hint="default"/>
      </w:rPr>
    </w:lvl>
    <w:lvl w:ilvl="8" w:tplc="393AB33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4B268B8"/>
    <w:multiLevelType w:val="hybridMultilevel"/>
    <w:tmpl w:val="58A89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35B8C"/>
    <w:multiLevelType w:val="hybridMultilevel"/>
    <w:tmpl w:val="C534EDC0"/>
    <w:lvl w:ilvl="0" w:tplc="77045E24">
      <w:start w:val="1"/>
      <w:numFmt w:val="bullet"/>
      <w:lvlText w:val=""/>
      <w:lvlJc w:val="left"/>
      <w:pPr>
        <w:tabs>
          <w:tab w:val="num" w:pos="720"/>
        </w:tabs>
        <w:ind w:left="720" w:hanging="360"/>
      </w:pPr>
      <w:rPr>
        <w:rFonts w:ascii="Symbol" w:hAnsi="Symbol" w:hint="default"/>
      </w:rPr>
    </w:lvl>
    <w:lvl w:ilvl="1" w:tplc="F8F0D9B2" w:tentative="1">
      <w:start w:val="1"/>
      <w:numFmt w:val="bullet"/>
      <w:lvlText w:val=""/>
      <w:lvlJc w:val="left"/>
      <w:pPr>
        <w:tabs>
          <w:tab w:val="num" w:pos="1440"/>
        </w:tabs>
        <w:ind w:left="1440" w:hanging="360"/>
      </w:pPr>
      <w:rPr>
        <w:rFonts w:ascii="Symbol" w:hAnsi="Symbol" w:hint="default"/>
      </w:rPr>
    </w:lvl>
    <w:lvl w:ilvl="2" w:tplc="2898C410" w:tentative="1">
      <w:start w:val="1"/>
      <w:numFmt w:val="bullet"/>
      <w:lvlText w:val=""/>
      <w:lvlJc w:val="left"/>
      <w:pPr>
        <w:tabs>
          <w:tab w:val="num" w:pos="2160"/>
        </w:tabs>
        <w:ind w:left="2160" w:hanging="360"/>
      </w:pPr>
      <w:rPr>
        <w:rFonts w:ascii="Symbol" w:hAnsi="Symbol" w:hint="default"/>
      </w:rPr>
    </w:lvl>
    <w:lvl w:ilvl="3" w:tplc="4CC0EB2C" w:tentative="1">
      <w:start w:val="1"/>
      <w:numFmt w:val="bullet"/>
      <w:lvlText w:val=""/>
      <w:lvlJc w:val="left"/>
      <w:pPr>
        <w:tabs>
          <w:tab w:val="num" w:pos="2880"/>
        </w:tabs>
        <w:ind w:left="2880" w:hanging="360"/>
      </w:pPr>
      <w:rPr>
        <w:rFonts w:ascii="Symbol" w:hAnsi="Symbol" w:hint="default"/>
      </w:rPr>
    </w:lvl>
    <w:lvl w:ilvl="4" w:tplc="9B1E48DA" w:tentative="1">
      <w:start w:val="1"/>
      <w:numFmt w:val="bullet"/>
      <w:lvlText w:val=""/>
      <w:lvlJc w:val="left"/>
      <w:pPr>
        <w:tabs>
          <w:tab w:val="num" w:pos="3600"/>
        </w:tabs>
        <w:ind w:left="3600" w:hanging="360"/>
      </w:pPr>
      <w:rPr>
        <w:rFonts w:ascii="Symbol" w:hAnsi="Symbol" w:hint="default"/>
      </w:rPr>
    </w:lvl>
    <w:lvl w:ilvl="5" w:tplc="6AD62794" w:tentative="1">
      <w:start w:val="1"/>
      <w:numFmt w:val="bullet"/>
      <w:lvlText w:val=""/>
      <w:lvlJc w:val="left"/>
      <w:pPr>
        <w:tabs>
          <w:tab w:val="num" w:pos="4320"/>
        </w:tabs>
        <w:ind w:left="4320" w:hanging="360"/>
      </w:pPr>
      <w:rPr>
        <w:rFonts w:ascii="Symbol" w:hAnsi="Symbol" w:hint="default"/>
      </w:rPr>
    </w:lvl>
    <w:lvl w:ilvl="6" w:tplc="E18AEECE" w:tentative="1">
      <w:start w:val="1"/>
      <w:numFmt w:val="bullet"/>
      <w:lvlText w:val=""/>
      <w:lvlJc w:val="left"/>
      <w:pPr>
        <w:tabs>
          <w:tab w:val="num" w:pos="5040"/>
        </w:tabs>
        <w:ind w:left="5040" w:hanging="360"/>
      </w:pPr>
      <w:rPr>
        <w:rFonts w:ascii="Symbol" w:hAnsi="Symbol" w:hint="default"/>
      </w:rPr>
    </w:lvl>
    <w:lvl w:ilvl="7" w:tplc="11FC59DE" w:tentative="1">
      <w:start w:val="1"/>
      <w:numFmt w:val="bullet"/>
      <w:lvlText w:val=""/>
      <w:lvlJc w:val="left"/>
      <w:pPr>
        <w:tabs>
          <w:tab w:val="num" w:pos="5760"/>
        </w:tabs>
        <w:ind w:left="5760" w:hanging="360"/>
      </w:pPr>
      <w:rPr>
        <w:rFonts w:ascii="Symbol" w:hAnsi="Symbol" w:hint="default"/>
      </w:rPr>
    </w:lvl>
    <w:lvl w:ilvl="8" w:tplc="153E688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9B84186"/>
    <w:multiLevelType w:val="hybridMultilevel"/>
    <w:tmpl w:val="FE825D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DF78CF"/>
    <w:multiLevelType w:val="hybridMultilevel"/>
    <w:tmpl w:val="DDD00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451215"/>
    <w:multiLevelType w:val="hybridMultilevel"/>
    <w:tmpl w:val="4628C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DB1954"/>
    <w:multiLevelType w:val="hybridMultilevel"/>
    <w:tmpl w:val="DE8E82CC"/>
    <w:lvl w:ilvl="0" w:tplc="886E733A">
      <w:start w:val="1"/>
      <w:numFmt w:val="decimal"/>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007792"/>
    <w:multiLevelType w:val="hybridMultilevel"/>
    <w:tmpl w:val="B396F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C20D25"/>
    <w:multiLevelType w:val="hybridMultilevel"/>
    <w:tmpl w:val="F3D24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ACC5176"/>
    <w:multiLevelType w:val="hybridMultilevel"/>
    <w:tmpl w:val="7B8C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7E3840"/>
    <w:multiLevelType w:val="multilevel"/>
    <w:tmpl w:val="BA469614"/>
    <w:lvl w:ilvl="0">
      <w:start w:val="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2B601F8"/>
    <w:multiLevelType w:val="hybridMultilevel"/>
    <w:tmpl w:val="87DEA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DB28EB"/>
    <w:multiLevelType w:val="hybridMultilevel"/>
    <w:tmpl w:val="B0AE716A"/>
    <w:lvl w:ilvl="0" w:tplc="0122CE9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682327"/>
    <w:multiLevelType w:val="hybridMultilevel"/>
    <w:tmpl w:val="A43CFD82"/>
    <w:lvl w:ilvl="0" w:tplc="0AC474F4">
      <w:start w:val="1"/>
      <w:numFmt w:val="bullet"/>
      <w:lvlText w:val=""/>
      <w:lvlPicBulletId w:val="0"/>
      <w:lvlJc w:val="left"/>
      <w:pPr>
        <w:tabs>
          <w:tab w:val="num" w:pos="720"/>
        </w:tabs>
        <w:ind w:left="720" w:hanging="360"/>
      </w:pPr>
      <w:rPr>
        <w:rFonts w:ascii="Symbol" w:hAnsi="Symbol" w:hint="default"/>
      </w:rPr>
    </w:lvl>
    <w:lvl w:ilvl="1" w:tplc="2A30C4E4">
      <w:start w:val="39"/>
      <w:numFmt w:val="bullet"/>
      <w:lvlText w:val="−"/>
      <w:lvlJc w:val="left"/>
      <w:pPr>
        <w:tabs>
          <w:tab w:val="num" w:pos="1440"/>
        </w:tabs>
        <w:ind w:left="1440" w:hanging="360"/>
      </w:pPr>
      <w:rPr>
        <w:rFonts w:ascii="Calibre Regular" w:hAnsi="Calibre Regular" w:hint="default"/>
      </w:rPr>
    </w:lvl>
    <w:lvl w:ilvl="2" w:tplc="D36A1F52" w:tentative="1">
      <w:start w:val="1"/>
      <w:numFmt w:val="bullet"/>
      <w:lvlText w:val=""/>
      <w:lvlPicBulletId w:val="0"/>
      <w:lvlJc w:val="left"/>
      <w:pPr>
        <w:tabs>
          <w:tab w:val="num" w:pos="2160"/>
        </w:tabs>
        <w:ind w:left="2160" w:hanging="360"/>
      </w:pPr>
      <w:rPr>
        <w:rFonts w:ascii="Symbol" w:hAnsi="Symbol" w:hint="default"/>
      </w:rPr>
    </w:lvl>
    <w:lvl w:ilvl="3" w:tplc="DBC241D0" w:tentative="1">
      <w:start w:val="1"/>
      <w:numFmt w:val="bullet"/>
      <w:lvlText w:val=""/>
      <w:lvlPicBulletId w:val="0"/>
      <w:lvlJc w:val="left"/>
      <w:pPr>
        <w:tabs>
          <w:tab w:val="num" w:pos="2880"/>
        </w:tabs>
        <w:ind w:left="2880" w:hanging="360"/>
      </w:pPr>
      <w:rPr>
        <w:rFonts w:ascii="Symbol" w:hAnsi="Symbol" w:hint="default"/>
      </w:rPr>
    </w:lvl>
    <w:lvl w:ilvl="4" w:tplc="256635C6" w:tentative="1">
      <w:start w:val="1"/>
      <w:numFmt w:val="bullet"/>
      <w:lvlText w:val=""/>
      <w:lvlPicBulletId w:val="0"/>
      <w:lvlJc w:val="left"/>
      <w:pPr>
        <w:tabs>
          <w:tab w:val="num" w:pos="3600"/>
        </w:tabs>
        <w:ind w:left="3600" w:hanging="360"/>
      </w:pPr>
      <w:rPr>
        <w:rFonts w:ascii="Symbol" w:hAnsi="Symbol" w:hint="default"/>
      </w:rPr>
    </w:lvl>
    <w:lvl w:ilvl="5" w:tplc="3AF67A42" w:tentative="1">
      <w:start w:val="1"/>
      <w:numFmt w:val="bullet"/>
      <w:lvlText w:val=""/>
      <w:lvlPicBulletId w:val="0"/>
      <w:lvlJc w:val="left"/>
      <w:pPr>
        <w:tabs>
          <w:tab w:val="num" w:pos="4320"/>
        </w:tabs>
        <w:ind w:left="4320" w:hanging="360"/>
      </w:pPr>
      <w:rPr>
        <w:rFonts w:ascii="Symbol" w:hAnsi="Symbol" w:hint="default"/>
      </w:rPr>
    </w:lvl>
    <w:lvl w:ilvl="6" w:tplc="910A96D6" w:tentative="1">
      <w:start w:val="1"/>
      <w:numFmt w:val="bullet"/>
      <w:lvlText w:val=""/>
      <w:lvlPicBulletId w:val="0"/>
      <w:lvlJc w:val="left"/>
      <w:pPr>
        <w:tabs>
          <w:tab w:val="num" w:pos="5040"/>
        </w:tabs>
        <w:ind w:left="5040" w:hanging="360"/>
      </w:pPr>
      <w:rPr>
        <w:rFonts w:ascii="Symbol" w:hAnsi="Symbol" w:hint="default"/>
      </w:rPr>
    </w:lvl>
    <w:lvl w:ilvl="7" w:tplc="1318BC84" w:tentative="1">
      <w:start w:val="1"/>
      <w:numFmt w:val="bullet"/>
      <w:lvlText w:val=""/>
      <w:lvlPicBulletId w:val="0"/>
      <w:lvlJc w:val="left"/>
      <w:pPr>
        <w:tabs>
          <w:tab w:val="num" w:pos="5760"/>
        </w:tabs>
        <w:ind w:left="5760" w:hanging="360"/>
      </w:pPr>
      <w:rPr>
        <w:rFonts w:ascii="Symbol" w:hAnsi="Symbol" w:hint="default"/>
      </w:rPr>
    </w:lvl>
    <w:lvl w:ilvl="8" w:tplc="89002C7E"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4ADA56D8"/>
    <w:multiLevelType w:val="hybridMultilevel"/>
    <w:tmpl w:val="79FC5F64"/>
    <w:lvl w:ilvl="0" w:tplc="C73A9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C703BC"/>
    <w:multiLevelType w:val="hybridMultilevel"/>
    <w:tmpl w:val="C1B61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E54564"/>
    <w:multiLevelType w:val="hybridMultilevel"/>
    <w:tmpl w:val="8E9ED358"/>
    <w:lvl w:ilvl="0" w:tplc="661E25DA">
      <w:start w:val="1"/>
      <w:numFmt w:val="bullet"/>
      <w:lvlText w:val=""/>
      <w:lvlJc w:val="left"/>
      <w:pPr>
        <w:tabs>
          <w:tab w:val="num" w:pos="720"/>
        </w:tabs>
        <w:ind w:left="720" w:hanging="360"/>
      </w:pPr>
      <w:rPr>
        <w:rFonts w:ascii="Symbol" w:hAnsi="Symbol" w:hint="default"/>
      </w:rPr>
    </w:lvl>
    <w:lvl w:ilvl="1" w:tplc="650E2A28" w:tentative="1">
      <w:start w:val="1"/>
      <w:numFmt w:val="bullet"/>
      <w:lvlText w:val=""/>
      <w:lvlJc w:val="left"/>
      <w:pPr>
        <w:tabs>
          <w:tab w:val="num" w:pos="1440"/>
        </w:tabs>
        <w:ind w:left="1440" w:hanging="360"/>
      </w:pPr>
      <w:rPr>
        <w:rFonts w:ascii="Symbol" w:hAnsi="Symbol" w:hint="default"/>
      </w:rPr>
    </w:lvl>
    <w:lvl w:ilvl="2" w:tplc="C77C590E" w:tentative="1">
      <w:start w:val="1"/>
      <w:numFmt w:val="bullet"/>
      <w:lvlText w:val=""/>
      <w:lvlJc w:val="left"/>
      <w:pPr>
        <w:tabs>
          <w:tab w:val="num" w:pos="2160"/>
        </w:tabs>
        <w:ind w:left="2160" w:hanging="360"/>
      </w:pPr>
      <w:rPr>
        <w:rFonts w:ascii="Symbol" w:hAnsi="Symbol" w:hint="default"/>
      </w:rPr>
    </w:lvl>
    <w:lvl w:ilvl="3" w:tplc="F35EF5A6" w:tentative="1">
      <w:start w:val="1"/>
      <w:numFmt w:val="bullet"/>
      <w:lvlText w:val=""/>
      <w:lvlJc w:val="left"/>
      <w:pPr>
        <w:tabs>
          <w:tab w:val="num" w:pos="2880"/>
        </w:tabs>
        <w:ind w:left="2880" w:hanging="360"/>
      </w:pPr>
      <w:rPr>
        <w:rFonts w:ascii="Symbol" w:hAnsi="Symbol" w:hint="default"/>
      </w:rPr>
    </w:lvl>
    <w:lvl w:ilvl="4" w:tplc="85A0C246" w:tentative="1">
      <w:start w:val="1"/>
      <w:numFmt w:val="bullet"/>
      <w:lvlText w:val=""/>
      <w:lvlJc w:val="left"/>
      <w:pPr>
        <w:tabs>
          <w:tab w:val="num" w:pos="3600"/>
        </w:tabs>
        <w:ind w:left="3600" w:hanging="360"/>
      </w:pPr>
      <w:rPr>
        <w:rFonts w:ascii="Symbol" w:hAnsi="Symbol" w:hint="default"/>
      </w:rPr>
    </w:lvl>
    <w:lvl w:ilvl="5" w:tplc="91DE5EE2" w:tentative="1">
      <w:start w:val="1"/>
      <w:numFmt w:val="bullet"/>
      <w:lvlText w:val=""/>
      <w:lvlJc w:val="left"/>
      <w:pPr>
        <w:tabs>
          <w:tab w:val="num" w:pos="4320"/>
        </w:tabs>
        <w:ind w:left="4320" w:hanging="360"/>
      </w:pPr>
      <w:rPr>
        <w:rFonts w:ascii="Symbol" w:hAnsi="Symbol" w:hint="default"/>
      </w:rPr>
    </w:lvl>
    <w:lvl w:ilvl="6" w:tplc="89F63608" w:tentative="1">
      <w:start w:val="1"/>
      <w:numFmt w:val="bullet"/>
      <w:lvlText w:val=""/>
      <w:lvlJc w:val="left"/>
      <w:pPr>
        <w:tabs>
          <w:tab w:val="num" w:pos="5040"/>
        </w:tabs>
        <w:ind w:left="5040" w:hanging="360"/>
      </w:pPr>
      <w:rPr>
        <w:rFonts w:ascii="Symbol" w:hAnsi="Symbol" w:hint="default"/>
      </w:rPr>
    </w:lvl>
    <w:lvl w:ilvl="7" w:tplc="62D4BD92" w:tentative="1">
      <w:start w:val="1"/>
      <w:numFmt w:val="bullet"/>
      <w:lvlText w:val=""/>
      <w:lvlJc w:val="left"/>
      <w:pPr>
        <w:tabs>
          <w:tab w:val="num" w:pos="5760"/>
        </w:tabs>
        <w:ind w:left="5760" w:hanging="360"/>
      </w:pPr>
      <w:rPr>
        <w:rFonts w:ascii="Symbol" w:hAnsi="Symbol" w:hint="default"/>
      </w:rPr>
    </w:lvl>
    <w:lvl w:ilvl="8" w:tplc="1C926F9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0A150BC"/>
    <w:multiLevelType w:val="hybridMultilevel"/>
    <w:tmpl w:val="07D6E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0BA04D1"/>
    <w:multiLevelType w:val="hybridMultilevel"/>
    <w:tmpl w:val="F9BE866C"/>
    <w:lvl w:ilvl="0" w:tplc="78861B70">
      <w:start w:val="1"/>
      <w:numFmt w:val="bullet"/>
      <w:lvlText w:val=""/>
      <w:lvlPicBulletId w:val="0"/>
      <w:lvlJc w:val="left"/>
      <w:pPr>
        <w:tabs>
          <w:tab w:val="num" w:pos="720"/>
        </w:tabs>
        <w:ind w:left="720" w:hanging="360"/>
      </w:pPr>
      <w:rPr>
        <w:rFonts w:ascii="Symbol" w:hAnsi="Symbol" w:hint="default"/>
      </w:rPr>
    </w:lvl>
    <w:lvl w:ilvl="1" w:tplc="E0BC06F4">
      <w:start w:val="39"/>
      <w:numFmt w:val="bullet"/>
      <w:lvlText w:val="−"/>
      <w:lvlJc w:val="left"/>
      <w:pPr>
        <w:tabs>
          <w:tab w:val="num" w:pos="1440"/>
        </w:tabs>
        <w:ind w:left="1440" w:hanging="360"/>
      </w:pPr>
      <w:rPr>
        <w:rFonts w:ascii="Calibre Regular" w:hAnsi="Calibre Regular" w:hint="default"/>
      </w:rPr>
    </w:lvl>
    <w:lvl w:ilvl="2" w:tplc="0A607F6C">
      <w:start w:val="39"/>
      <w:numFmt w:val="bullet"/>
      <w:lvlText w:val="−"/>
      <w:lvlJc w:val="left"/>
      <w:pPr>
        <w:tabs>
          <w:tab w:val="num" w:pos="2160"/>
        </w:tabs>
        <w:ind w:left="2160" w:hanging="360"/>
      </w:pPr>
      <w:rPr>
        <w:rFonts w:ascii="Calibre Regular" w:hAnsi="Calibre Regular" w:hint="default"/>
      </w:rPr>
    </w:lvl>
    <w:lvl w:ilvl="3" w:tplc="EB7448CE" w:tentative="1">
      <w:start w:val="1"/>
      <w:numFmt w:val="bullet"/>
      <w:lvlText w:val=""/>
      <w:lvlPicBulletId w:val="0"/>
      <w:lvlJc w:val="left"/>
      <w:pPr>
        <w:tabs>
          <w:tab w:val="num" w:pos="2880"/>
        </w:tabs>
        <w:ind w:left="2880" w:hanging="360"/>
      </w:pPr>
      <w:rPr>
        <w:rFonts w:ascii="Symbol" w:hAnsi="Symbol" w:hint="default"/>
      </w:rPr>
    </w:lvl>
    <w:lvl w:ilvl="4" w:tplc="55E8046E" w:tentative="1">
      <w:start w:val="1"/>
      <w:numFmt w:val="bullet"/>
      <w:lvlText w:val=""/>
      <w:lvlPicBulletId w:val="0"/>
      <w:lvlJc w:val="left"/>
      <w:pPr>
        <w:tabs>
          <w:tab w:val="num" w:pos="3600"/>
        </w:tabs>
        <w:ind w:left="3600" w:hanging="360"/>
      </w:pPr>
      <w:rPr>
        <w:rFonts w:ascii="Symbol" w:hAnsi="Symbol" w:hint="default"/>
      </w:rPr>
    </w:lvl>
    <w:lvl w:ilvl="5" w:tplc="45649BEE" w:tentative="1">
      <w:start w:val="1"/>
      <w:numFmt w:val="bullet"/>
      <w:lvlText w:val=""/>
      <w:lvlPicBulletId w:val="0"/>
      <w:lvlJc w:val="left"/>
      <w:pPr>
        <w:tabs>
          <w:tab w:val="num" w:pos="4320"/>
        </w:tabs>
        <w:ind w:left="4320" w:hanging="360"/>
      </w:pPr>
      <w:rPr>
        <w:rFonts w:ascii="Symbol" w:hAnsi="Symbol" w:hint="default"/>
      </w:rPr>
    </w:lvl>
    <w:lvl w:ilvl="6" w:tplc="864EE518" w:tentative="1">
      <w:start w:val="1"/>
      <w:numFmt w:val="bullet"/>
      <w:lvlText w:val=""/>
      <w:lvlPicBulletId w:val="0"/>
      <w:lvlJc w:val="left"/>
      <w:pPr>
        <w:tabs>
          <w:tab w:val="num" w:pos="5040"/>
        </w:tabs>
        <w:ind w:left="5040" w:hanging="360"/>
      </w:pPr>
      <w:rPr>
        <w:rFonts w:ascii="Symbol" w:hAnsi="Symbol" w:hint="default"/>
      </w:rPr>
    </w:lvl>
    <w:lvl w:ilvl="7" w:tplc="5BAE87EE" w:tentative="1">
      <w:start w:val="1"/>
      <w:numFmt w:val="bullet"/>
      <w:lvlText w:val=""/>
      <w:lvlPicBulletId w:val="0"/>
      <w:lvlJc w:val="left"/>
      <w:pPr>
        <w:tabs>
          <w:tab w:val="num" w:pos="5760"/>
        </w:tabs>
        <w:ind w:left="5760" w:hanging="360"/>
      </w:pPr>
      <w:rPr>
        <w:rFonts w:ascii="Symbol" w:hAnsi="Symbol" w:hint="default"/>
      </w:rPr>
    </w:lvl>
    <w:lvl w:ilvl="8" w:tplc="44D62EB6"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63463BCB"/>
    <w:multiLevelType w:val="hybridMultilevel"/>
    <w:tmpl w:val="1B247B9E"/>
    <w:lvl w:ilvl="0" w:tplc="F73AF2BE">
      <w:start w:val="1"/>
      <w:numFmt w:val="bullet"/>
      <w:lvlText w:val=""/>
      <w:lvlPicBulletId w:val="0"/>
      <w:lvlJc w:val="left"/>
      <w:pPr>
        <w:tabs>
          <w:tab w:val="num" w:pos="720"/>
        </w:tabs>
        <w:ind w:left="720" w:hanging="360"/>
      </w:pPr>
      <w:rPr>
        <w:rFonts w:ascii="Symbol" w:hAnsi="Symbol" w:hint="default"/>
      </w:rPr>
    </w:lvl>
    <w:lvl w:ilvl="1" w:tplc="22A8CCCE" w:tentative="1">
      <w:start w:val="1"/>
      <w:numFmt w:val="bullet"/>
      <w:lvlText w:val=""/>
      <w:lvlPicBulletId w:val="0"/>
      <w:lvlJc w:val="left"/>
      <w:pPr>
        <w:tabs>
          <w:tab w:val="num" w:pos="1440"/>
        </w:tabs>
        <w:ind w:left="1440" w:hanging="360"/>
      </w:pPr>
      <w:rPr>
        <w:rFonts w:ascii="Symbol" w:hAnsi="Symbol" w:hint="default"/>
      </w:rPr>
    </w:lvl>
    <w:lvl w:ilvl="2" w:tplc="714C0BDA" w:tentative="1">
      <w:start w:val="1"/>
      <w:numFmt w:val="bullet"/>
      <w:lvlText w:val=""/>
      <w:lvlPicBulletId w:val="0"/>
      <w:lvlJc w:val="left"/>
      <w:pPr>
        <w:tabs>
          <w:tab w:val="num" w:pos="2160"/>
        </w:tabs>
        <w:ind w:left="2160" w:hanging="360"/>
      </w:pPr>
      <w:rPr>
        <w:rFonts w:ascii="Symbol" w:hAnsi="Symbol" w:hint="default"/>
      </w:rPr>
    </w:lvl>
    <w:lvl w:ilvl="3" w:tplc="1702229E" w:tentative="1">
      <w:start w:val="1"/>
      <w:numFmt w:val="bullet"/>
      <w:lvlText w:val=""/>
      <w:lvlPicBulletId w:val="0"/>
      <w:lvlJc w:val="left"/>
      <w:pPr>
        <w:tabs>
          <w:tab w:val="num" w:pos="2880"/>
        </w:tabs>
        <w:ind w:left="2880" w:hanging="360"/>
      </w:pPr>
      <w:rPr>
        <w:rFonts w:ascii="Symbol" w:hAnsi="Symbol" w:hint="default"/>
      </w:rPr>
    </w:lvl>
    <w:lvl w:ilvl="4" w:tplc="7A80F7F2" w:tentative="1">
      <w:start w:val="1"/>
      <w:numFmt w:val="bullet"/>
      <w:lvlText w:val=""/>
      <w:lvlPicBulletId w:val="0"/>
      <w:lvlJc w:val="left"/>
      <w:pPr>
        <w:tabs>
          <w:tab w:val="num" w:pos="3600"/>
        </w:tabs>
        <w:ind w:left="3600" w:hanging="360"/>
      </w:pPr>
      <w:rPr>
        <w:rFonts w:ascii="Symbol" w:hAnsi="Symbol" w:hint="default"/>
      </w:rPr>
    </w:lvl>
    <w:lvl w:ilvl="5" w:tplc="90CC6A8C" w:tentative="1">
      <w:start w:val="1"/>
      <w:numFmt w:val="bullet"/>
      <w:lvlText w:val=""/>
      <w:lvlPicBulletId w:val="0"/>
      <w:lvlJc w:val="left"/>
      <w:pPr>
        <w:tabs>
          <w:tab w:val="num" w:pos="4320"/>
        </w:tabs>
        <w:ind w:left="4320" w:hanging="360"/>
      </w:pPr>
      <w:rPr>
        <w:rFonts w:ascii="Symbol" w:hAnsi="Symbol" w:hint="default"/>
      </w:rPr>
    </w:lvl>
    <w:lvl w:ilvl="6" w:tplc="0A9EC8B8" w:tentative="1">
      <w:start w:val="1"/>
      <w:numFmt w:val="bullet"/>
      <w:lvlText w:val=""/>
      <w:lvlPicBulletId w:val="0"/>
      <w:lvlJc w:val="left"/>
      <w:pPr>
        <w:tabs>
          <w:tab w:val="num" w:pos="5040"/>
        </w:tabs>
        <w:ind w:left="5040" w:hanging="360"/>
      </w:pPr>
      <w:rPr>
        <w:rFonts w:ascii="Symbol" w:hAnsi="Symbol" w:hint="default"/>
      </w:rPr>
    </w:lvl>
    <w:lvl w:ilvl="7" w:tplc="E87A499E" w:tentative="1">
      <w:start w:val="1"/>
      <w:numFmt w:val="bullet"/>
      <w:lvlText w:val=""/>
      <w:lvlPicBulletId w:val="0"/>
      <w:lvlJc w:val="left"/>
      <w:pPr>
        <w:tabs>
          <w:tab w:val="num" w:pos="5760"/>
        </w:tabs>
        <w:ind w:left="5760" w:hanging="360"/>
      </w:pPr>
      <w:rPr>
        <w:rFonts w:ascii="Symbol" w:hAnsi="Symbol" w:hint="default"/>
      </w:rPr>
    </w:lvl>
    <w:lvl w:ilvl="8" w:tplc="A67EDF04"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63AA3D88"/>
    <w:multiLevelType w:val="hybridMultilevel"/>
    <w:tmpl w:val="731A26C6"/>
    <w:lvl w:ilvl="0" w:tplc="906E3CD2">
      <w:start w:val="1"/>
      <w:numFmt w:val="decimal"/>
      <w:pStyle w:val="Heading3"/>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44909CE"/>
    <w:multiLevelType w:val="hybridMultilevel"/>
    <w:tmpl w:val="C520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CF1963"/>
    <w:multiLevelType w:val="hybridMultilevel"/>
    <w:tmpl w:val="38EAD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E00314"/>
    <w:multiLevelType w:val="hybridMultilevel"/>
    <w:tmpl w:val="706C5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F35ACA"/>
    <w:multiLevelType w:val="hybridMultilevel"/>
    <w:tmpl w:val="7612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51A2D1C"/>
    <w:multiLevelType w:val="hybridMultilevel"/>
    <w:tmpl w:val="8F88F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D669CC"/>
    <w:multiLevelType w:val="hybridMultilevel"/>
    <w:tmpl w:val="F31A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A31271"/>
    <w:multiLevelType w:val="hybridMultilevel"/>
    <w:tmpl w:val="67020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7"/>
  </w:num>
  <w:num w:numId="3">
    <w:abstractNumId w:val="30"/>
  </w:num>
  <w:num w:numId="4">
    <w:abstractNumId w:val="5"/>
  </w:num>
  <w:num w:numId="5">
    <w:abstractNumId w:val="16"/>
  </w:num>
  <w:num w:numId="6">
    <w:abstractNumId w:val="46"/>
  </w:num>
  <w:num w:numId="7">
    <w:abstractNumId w:val="24"/>
  </w:num>
  <w:num w:numId="8">
    <w:abstractNumId w:val="25"/>
  </w:num>
  <w:num w:numId="9">
    <w:abstractNumId w:val="23"/>
  </w:num>
  <w:num w:numId="10">
    <w:abstractNumId w:val="36"/>
  </w:num>
  <w:num w:numId="11">
    <w:abstractNumId w:val="9"/>
  </w:num>
  <w:num w:numId="12">
    <w:abstractNumId w:val="17"/>
  </w:num>
  <w:num w:numId="13">
    <w:abstractNumId w:val="15"/>
  </w:num>
  <w:num w:numId="14">
    <w:abstractNumId w:val="13"/>
  </w:num>
  <w:num w:numId="15">
    <w:abstractNumId w:val="42"/>
  </w:num>
  <w:num w:numId="16">
    <w:abstractNumId w:val="51"/>
  </w:num>
  <w:num w:numId="17">
    <w:abstractNumId w:val="26"/>
  </w:num>
  <w:num w:numId="18">
    <w:abstractNumId w:val="39"/>
  </w:num>
  <w:num w:numId="19">
    <w:abstractNumId w:val="50"/>
  </w:num>
  <w:num w:numId="20">
    <w:abstractNumId w:val="32"/>
  </w:num>
  <w:num w:numId="21">
    <w:abstractNumId w:val="43"/>
  </w:num>
  <w:num w:numId="22">
    <w:abstractNumId w:val="47"/>
  </w:num>
  <w:num w:numId="23">
    <w:abstractNumId w:val="19"/>
  </w:num>
  <w:num w:numId="24">
    <w:abstractNumId w:val="29"/>
  </w:num>
  <w:num w:numId="25">
    <w:abstractNumId w:val="4"/>
  </w:num>
  <w:num w:numId="26">
    <w:abstractNumId w:val="45"/>
  </w:num>
  <w:num w:numId="27">
    <w:abstractNumId w:val="20"/>
  </w:num>
  <w:num w:numId="28">
    <w:abstractNumId w:val="44"/>
  </w:num>
  <w:num w:numId="29">
    <w:abstractNumId w:val="49"/>
  </w:num>
  <w:num w:numId="30">
    <w:abstractNumId w:val="3"/>
  </w:num>
  <w:num w:numId="31">
    <w:abstractNumId w:val="21"/>
  </w:num>
  <w:num w:numId="32">
    <w:abstractNumId w:val="1"/>
  </w:num>
  <w:num w:numId="33">
    <w:abstractNumId w:val="35"/>
  </w:num>
  <w:num w:numId="34">
    <w:abstractNumId w:val="33"/>
  </w:num>
  <w:num w:numId="35">
    <w:abstractNumId w:val="37"/>
  </w:num>
  <w:num w:numId="36">
    <w:abstractNumId w:val="0"/>
  </w:num>
  <w:num w:numId="37">
    <w:abstractNumId w:val="12"/>
  </w:num>
  <w:num w:numId="38">
    <w:abstractNumId w:val="34"/>
  </w:num>
  <w:num w:numId="39">
    <w:abstractNumId w:val="27"/>
  </w:num>
  <w:num w:numId="40">
    <w:abstractNumId w:val="41"/>
  </w:num>
  <w:num w:numId="41">
    <w:abstractNumId w:val="8"/>
  </w:num>
  <w:num w:numId="42">
    <w:abstractNumId w:val="40"/>
  </w:num>
  <w:num w:numId="43">
    <w:abstractNumId w:val="2"/>
  </w:num>
  <w:num w:numId="44">
    <w:abstractNumId w:val="31"/>
  </w:num>
  <w:num w:numId="45">
    <w:abstractNumId w:val="11"/>
  </w:num>
  <w:num w:numId="46">
    <w:abstractNumId w:val="48"/>
  </w:num>
  <w:num w:numId="47">
    <w:abstractNumId w:val="10"/>
  </w:num>
  <w:num w:numId="48">
    <w:abstractNumId w:val="28"/>
  </w:num>
  <w:num w:numId="49">
    <w:abstractNumId w:val="38"/>
  </w:num>
  <w:num w:numId="50">
    <w:abstractNumId w:val="14"/>
  </w:num>
  <w:num w:numId="51">
    <w:abstractNumId w:val="18"/>
  </w:num>
  <w:num w:numId="52">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82C"/>
    <w:rsid w:val="000129BA"/>
    <w:rsid w:val="000136A3"/>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313"/>
    <w:rsid w:val="000235D7"/>
    <w:rsid w:val="00023C29"/>
    <w:rsid w:val="00023FEE"/>
    <w:rsid w:val="000248E7"/>
    <w:rsid w:val="000254DC"/>
    <w:rsid w:val="000255A1"/>
    <w:rsid w:val="000259FF"/>
    <w:rsid w:val="00025C61"/>
    <w:rsid w:val="00025D03"/>
    <w:rsid w:val="000266AE"/>
    <w:rsid w:val="00026905"/>
    <w:rsid w:val="00026F42"/>
    <w:rsid w:val="000300FE"/>
    <w:rsid w:val="00030F08"/>
    <w:rsid w:val="00030F74"/>
    <w:rsid w:val="000319C1"/>
    <w:rsid w:val="00031EDD"/>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536"/>
    <w:rsid w:val="00053A47"/>
    <w:rsid w:val="00054D76"/>
    <w:rsid w:val="00054F5A"/>
    <w:rsid w:val="000558FB"/>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33C"/>
    <w:rsid w:val="000663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57A"/>
    <w:rsid w:val="00083322"/>
    <w:rsid w:val="00083935"/>
    <w:rsid w:val="000840E7"/>
    <w:rsid w:val="00084255"/>
    <w:rsid w:val="00084C78"/>
    <w:rsid w:val="00085465"/>
    <w:rsid w:val="00085C0B"/>
    <w:rsid w:val="00086602"/>
    <w:rsid w:val="00086848"/>
    <w:rsid w:val="00086864"/>
    <w:rsid w:val="00086B50"/>
    <w:rsid w:val="00087085"/>
    <w:rsid w:val="00087E29"/>
    <w:rsid w:val="00090323"/>
    <w:rsid w:val="000913D5"/>
    <w:rsid w:val="00091978"/>
    <w:rsid w:val="000931C3"/>
    <w:rsid w:val="00093618"/>
    <w:rsid w:val="00094EF2"/>
    <w:rsid w:val="00095489"/>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6F74"/>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5D"/>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2FA5"/>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356"/>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035"/>
    <w:rsid w:val="00112B8F"/>
    <w:rsid w:val="00112CFB"/>
    <w:rsid w:val="001134DA"/>
    <w:rsid w:val="001140FA"/>
    <w:rsid w:val="001146A3"/>
    <w:rsid w:val="00114B8D"/>
    <w:rsid w:val="00114EA7"/>
    <w:rsid w:val="00115B96"/>
    <w:rsid w:val="00117957"/>
    <w:rsid w:val="00117C13"/>
    <w:rsid w:val="00120545"/>
    <w:rsid w:val="00121412"/>
    <w:rsid w:val="00121806"/>
    <w:rsid w:val="00123993"/>
    <w:rsid w:val="0012467D"/>
    <w:rsid w:val="00124A01"/>
    <w:rsid w:val="00124D4C"/>
    <w:rsid w:val="00124F9D"/>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022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47FFC"/>
    <w:rsid w:val="0015019F"/>
    <w:rsid w:val="00151516"/>
    <w:rsid w:val="00151805"/>
    <w:rsid w:val="00151D5F"/>
    <w:rsid w:val="001529E0"/>
    <w:rsid w:val="00152BA8"/>
    <w:rsid w:val="00153A6B"/>
    <w:rsid w:val="00153E38"/>
    <w:rsid w:val="001544AB"/>
    <w:rsid w:val="0015452C"/>
    <w:rsid w:val="001545F5"/>
    <w:rsid w:val="00154BE2"/>
    <w:rsid w:val="00155732"/>
    <w:rsid w:val="00155BCB"/>
    <w:rsid w:val="00155C4B"/>
    <w:rsid w:val="00155E24"/>
    <w:rsid w:val="001560ED"/>
    <w:rsid w:val="001563F1"/>
    <w:rsid w:val="001572A5"/>
    <w:rsid w:val="0015737A"/>
    <w:rsid w:val="00157847"/>
    <w:rsid w:val="00160786"/>
    <w:rsid w:val="00160A67"/>
    <w:rsid w:val="0016191B"/>
    <w:rsid w:val="00161AEB"/>
    <w:rsid w:val="00162262"/>
    <w:rsid w:val="00162BD5"/>
    <w:rsid w:val="001630E4"/>
    <w:rsid w:val="001639BC"/>
    <w:rsid w:val="0016465B"/>
    <w:rsid w:val="001647FA"/>
    <w:rsid w:val="00166868"/>
    <w:rsid w:val="001669CF"/>
    <w:rsid w:val="00167857"/>
    <w:rsid w:val="00167C50"/>
    <w:rsid w:val="00171FD2"/>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2E9B"/>
    <w:rsid w:val="00183A98"/>
    <w:rsid w:val="00183D45"/>
    <w:rsid w:val="00183F0E"/>
    <w:rsid w:val="00185E59"/>
    <w:rsid w:val="00186FA4"/>
    <w:rsid w:val="001907C8"/>
    <w:rsid w:val="00191727"/>
    <w:rsid w:val="00191EBF"/>
    <w:rsid w:val="00191F2D"/>
    <w:rsid w:val="001925E5"/>
    <w:rsid w:val="00192B20"/>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2440"/>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644"/>
    <w:rsid w:val="001D2E6C"/>
    <w:rsid w:val="001D333B"/>
    <w:rsid w:val="001D506F"/>
    <w:rsid w:val="001D57BC"/>
    <w:rsid w:val="001D59DC"/>
    <w:rsid w:val="001D6EEB"/>
    <w:rsid w:val="001D6F30"/>
    <w:rsid w:val="001D7260"/>
    <w:rsid w:val="001D7816"/>
    <w:rsid w:val="001D784C"/>
    <w:rsid w:val="001D7B96"/>
    <w:rsid w:val="001E0873"/>
    <w:rsid w:val="001E0F73"/>
    <w:rsid w:val="001E216A"/>
    <w:rsid w:val="001E220A"/>
    <w:rsid w:val="001E2419"/>
    <w:rsid w:val="001E24F9"/>
    <w:rsid w:val="001E29FA"/>
    <w:rsid w:val="001E2C1A"/>
    <w:rsid w:val="001E2E55"/>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4A"/>
    <w:rsid w:val="002063A7"/>
    <w:rsid w:val="0020675E"/>
    <w:rsid w:val="00206E5A"/>
    <w:rsid w:val="00207613"/>
    <w:rsid w:val="00207847"/>
    <w:rsid w:val="00207934"/>
    <w:rsid w:val="002102DC"/>
    <w:rsid w:val="00210301"/>
    <w:rsid w:val="00210353"/>
    <w:rsid w:val="002106D1"/>
    <w:rsid w:val="002107A8"/>
    <w:rsid w:val="00210812"/>
    <w:rsid w:val="00210A2E"/>
    <w:rsid w:val="00210C91"/>
    <w:rsid w:val="002116CA"/>
    <w:rsid w:val="00213C10"/>
    <w:rsid w:val="00213F4E"/>
    <w:rsid w:val="00213F9D"/>
    <w:rsid w:val="00214132"/>
    <w:rsid w:val="00214E0D"/>
    <w:rsid w:val="0021517F"/>
    <w:rsid w:val="002159DE"/>
    <w:rsid w:val="00216399"/>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94"/>
    <w:rsid w:val="002314BC"/>
    <w:rsid w:val="002314EE"/>
    <w:rsid w:val="00231C70"/>
    <w:rsid w:val="00231D67"/>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E52"/>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27C8"/>
    <w:rsid w:val="00272FEB"/>
    <w:rsid w:val="002738C9"/>
    <w:rsid w:val="00273B2D"/>
    <w:rsid w:val="00273CFB"/>
    <w:rsid w:val="002756D5"/>
    <w:rsid w:val="0027598E"/>
    <w:rsid w:val="00275AD2"/>
    <w:rsid w:val="00276AA1"/>
    <w:rsid w:val="00276B29"/>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746"/>
    <w:rsid w:val="00290E60"/>
    <w:rsid w:val="00290FDC"/>
    <w:rsid w:val="00291C52"/>
    <w:rsid w:val="002923B9"/>
    <w:rsid w:val="00292C30"/>
    <w:rsid w:val="0029308D"/>
    <w:rsid w:val="00293467"/>
    <w:rsid w:val="00293504"/>
    <w:rsid w:val="002944CA"/>
    <w:rsid w:val="00295C43"/>
    <w:rsid w:val="00295FF6"/>
    <w:rsid w:val="0029639B"/>
    <w:rsid w:val="00296FD8"/>
    <w:rsid w:val="0029743A"/>
    <w:rsid w:val="00297DBE"/>
    <w:rsid w:val="002A0724"/>
    <w:rsid w:val="002A07C1"/>
    <w:rsid w:val="002A08EC"/>
    <w:rsid w:val="002A1642"/>
    <w:rsid w:val="002A1DF0"/>
    <w:rsid w:val="002A205B"/>
    <w:rsid w:val="002A3511"/>
    <w:rsid w:val="002A3668"/>
    <w:rsid w:val="002A53DF"/>
    <w:rsid w:val="002B03CD"/>
    <w:rsid w:val="002B07BF"/>
    <w:rsid w:val="002B0805"/>
    <w:rsid w:val="002B09B2"/>
    <w:rsid w:val="002B0FD5"/>
    <w:rsid w:val="002B11A0"/>
    <w:rsid w:val="002B26D2"/>
    <w:rsid w:val="002B2C92"/>
    <w:rsid w:val="002B2DFF"/>
    <w:rsid w:val="002B318B"/>
    <w:rsid w:val="002B3BD3"/>
    <w:rsid w:val="002B3D90"/>
    <w:rsid w:val="002B475D"/>
    <w:rsid w:val="002B4B75"/>
    <w:rsid w:val="002B4FE2"/>
    <w:rsid w:val="002B5C2D"/>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442"/>
    <w:rsid w:val="002C7B03"/>
    <w:rsid w:val="002C7E94"/>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851"/>
    <w:rsid w:val="002E3BFD"/>
    <w:rsid w:val="002E3E70"/>
    <w:rsid w:val="002E481B"/>
    <w:rsid w:val="002E499F"/>
    <w:rsid w:val="002E5057"/>
    <w:rsid w:val="002E53CF"/>
    <w:rsid w:val="002E58E1"/>
    <w:rsid w:val="002E60E3"/>
    <w:rsid w:val="002E65AE"/>
    <w:rsid w:val="002E68A2"/>
    <w:rsid w:val="002E6C03"/>
    <w:rsid w:val="002F0045"/>
    <w:rsid w:val="002F025B"/>
    <w:rsid w:val="002F1E03"/>
    <w:rsid w:val="002F2AE0"/>
    <w:rsid w:val="002F2FB7"/>
    <w:rsid w:val="002F3827"/>
    <w:rsid w:val="002F413F"/>
    <w:rsid w:val="002F44AD"/>
    <w:rsid w:val="002F45D3"/>
    <w:rsid w:val="002F48EE"/>
    <w:rsid w:val="002F53C6"/>
    <w:rsid w:val="002F5C18"/>
    <w:rsid w:val="002F5E33"/>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6717"/>
    <w:rsid w:val="00317050"/>
    <w:rsid w:val="00320B56"/>
    <w:rsid w:val="00320F94"/>
    <w:rsid w:val="003221B4"/>
    <w:rsid w:val="003230B0"/>
    <w:rsid w:val="0032430E"/>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364DE"/>
    <w:rsid w:val="0034084A"/>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AA6"/>
    <w:rsid w:val="00354D13"/>
    <w:rsid w:val="00355C3F"/>
    <w:rsid w:val="00355DD1"/>
    <w:rsid w:val="00356304"/>
    <w:rsid w:val="00356CEC"/>
    <w:rsid w:val="00357034"/>
    <w:rsid w:val="00357522"/>
    <w:rsid w:val="003576D7"/>
    <w:rsid w:val="00357712"/>
    <w:rsid w:val="0036185C"/>
    <w:rsid w:val="00361AFA"/>
    <w:rsid w:val="00362C5A"/>
    <w:rsid w:val="00362FFF"/>
    <w:rsid w:val="00364283"/>
    <w:rsid w:val="003643CE"/>
    <w:rsid w:val="00364C7A"/>
    <w:rsid w:val="00365493"/>
    <w:rsid w:val="0036641B"/>
    <w:rsid w:val="003670A6"/>
    <w:rsid w:val="00367CE6"/>
    <w:rsid w:val="00370042"/>
    <w:rsid w:val="00370285"/>
    <w:rsid w:val="003703C5"/>
    <w:rsid w:val="00370EFD"/>
    <w:rsid w:val="0037164C"/>
    <w:rsid w:val="003719F5"/>
    <w:rsid w:val="003721FC"/>
    <w:rsid w:val="00372A6B"/>
    <w:rsid w:val="003741D2"/>
    <w:rsid w:val="00374804"/>
    <w:rsid w:val="00374F06"/>
    <w:rsid w:val="00375359"/>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6B87"/>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6D8E"/>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52A"/>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2339"/>
    <w:rsid w:val="003D26AA"/>
    <w:rsid w:val="003D3C11"/>
    <w:rsid w:val="003D4350"/>
    <w:rsid w:val="003D4409"/>
    <w:rsid w:val="003D453F"/>
    <w:rsid w:val="003D4A54"/>
    <w:rsid w:val="003D5717"/>
    <w:rsid w:val="003D5B80"/>
    <w:rsid w:val="003D676A"/>
    <w:rsid w:val="003D6873"/>
    <w:rsid w:val="003D68E7"/>
    <w:rsid w:val="003D7FB8"/>
    <w:rsid w:val="003E02DF"/>
    <w:rsid w:val="003E04EE"/>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C0C"/>
    <w:rsid w:val="0040500A"/>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359"/>
    <w:rsid w:val="0042654A"/>
    <w:rsid w:val="00426761"/>
    <w:rsid w:val="00426AA7"/>
    <w:rsid w:val="00427478"/>
    <w:rsid w:val="004276E3"/>
    <w:rsid w:val="0042795C"/>
    <w:rsid w:val="00427E67"/>
    <w:rsid w:val="00430178"/>
    <w:rsid w:val="00430250"/>
    <w:rsid w:val="004309F8"/>
    <w:rsid w:val="00431843"/>
    <w:rsid w:val="0043270B"/>
    <w:rsid w:val="004327F9"/>
    <w:rsid w:val="00432E20"/>
    <w:rsid w:val="00432F8F"/>
    <w:rsid w:val="0043424B"/>
    <w:rsid w:val="0043480E"/>
    <w:rsid w:val="004355EB"/>
    <w:rsid w:val="00435602"/>
    <w:rsid w:val="00435635"/>
    <w:rsid w:val="004356FA"/>
    <w:rsid w:val="00435CCF"/>
    <w:rsid w:val="004365C5"/>
    <w:rsid w:val="00436AA7"/>
    <w:rsid w:val="00437179"/>
    <w:rsid w:val="004371AB"/>
    <w:rsid w:val="0044035D"/>
    <w:rsid w:val="0044166C"/>
    <w:rsid w:val="00441FE8"/>
    <w:rsid w:val="00442856"/>
    <w:rsid w:val="00442AF0"/>
    <w:rsid w:val="004430FD"/>
    <w:rsid w:val="00443D9E"/>
    <w:rsid w:val="00443DFB"/>
    <w:rsid w:val="004442A7"/>
    <w:rsid w:val="00444BB3"/>
    <w:rsid w:val="00444D83"/>
    <w:rsid w:val="00444E09"/>
    <w:rsid w:val="00444F64"/>
    <w:rsid w:val="004450CE"/>
    <w:rsid w:val="00445513"/>
    <w:rsid w:val="00445CFF"/>
    <w:rsid w:val="004462AF"/>
    <w:rsid w:val="00446D2B"/>
    <w:rsid w:val="0044760F"/>
    <w:rsid w:val="00450792"/>
    <w:rsid w:val="00450D3B"/>
    <w:rsid w:val="00450D54"/>
    <w:rsid w:val="00450E4C"/>
    <w:rsid w:val="004518D5"/>
    <w:rsid w:val="00451B17"/>
    <w:rsid w:val="00451BEB"/>
    <w:rsid w:val="00451E3C"/>
    <w:rsid w:val="00452891"/>
    <w:rsid w:val="00453DEF"/>
    <w:rsid w:val="004543E4"/>
    <w:rsid w:val="004548E5"/>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4CDB"/>
    <w:rsid w:val="00475260"/>
    <w:rsid w:val="00475596"/>
    <w:rsid w:val="004759AD"/>
    <w:rsid w:val="00476D8B"/>
    <w:rsid w:val="0047703F"/>
    <w:rsid w:val="0047765A"/>
    <w:rsid w:val="0047786D"/>
    <w:rsid w:val="00477FF7"/>
    <w:rsid w:val="00480F17"/>
    <w:rsid w:val="004813F5"/>
    <w:rsid w:val="00481607"/>
    <w:rsid w:val="00482197"/>
    <w:rsid w:val="00482F21"/>
    <w:rsid w:val="00483D11"/>
    <w:rsid w:val="00483D84"/>
    <w:rsid w:val="00483FB8"/>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463"/>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B735F"/>
    <w:rsid w:val="004C0346"/>
    <w:rsid w:val="004C0B5B"/>
    <w:rsid w:val="004C0F99"/>
    <w:rsid w:val="004C130D"/>
    <w:rsid w:val="004C1E76"/>
    <w:rsid w:val="004C20B1"/>
    <w:rsid w:val="004C2373"/>
    <w:rsid w:val="004C2F01"/>
    <w:rsid w:val="004C35D8"/>
    <w:rsid w:val="004C3974"/>
    <w:rsid w:val="004C44D3"/>
    <w:rsid w:val="004C4711"/>
    <w:rsid w:val="004C4C9E"/>
    <w:rsid w:val="004C4DD9"/>
    <w:rsid w:val="004C507D"/>
    <w:rsid w:val="004C521E"/>
    <w:rsid w:val="004C654C"/>
    <w:rsid w:val="004C68DA"/>
    <w:rsid w:val="004C6A7B"/>
    <w:rsid w:val="004C6ED4"/>
    <w:rsid w:val="004C70A2"/>
    <w:rsid w:val="004C7384"/>
    <w:rsid w:val="004C7BDF"/>
    <w:rsid w:val="004D1A33"/>
    <w:rsid w:val="004D1D64"/>
    <w:rsid w:val="004D25FC"/>
    <w:rsid w:val="004D2848"/>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15F0"/>
    <w:rsid w:val="004E2049"/>
    <w:rsid w:val="004E3FD8"/>
    <w:rsid w:val="004E4503"/>
    <w:rsid w:val="004E4FE3"/>
    <w:rsid w:val="004E53AE"/>
    <w:rsid w:val="004E5A69"/>
    <w:rsid w:val="004E5C61"/>
    <w:rsid w:val="004E6184"/>
    <w:rsid w:val="004E6875"/>
    <w:rsid w:val="004E6C9B"/>
    <w:rsid w:val="004E6D32"/>
    <w:rsid w:val="004E6D61"/>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2747"/>
    <w:rsid w:val="005137D0"/>
    <w:rsid w:val="00513CC3"/>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408FD"/>
    <w:rsid w:val="005417A0"/>
    <w:rsid w:val="005422E8"/>
    <w:rsid w:val="005426C4"/>
    <w:rsid w:val="00543342"/>
    <w:rsid w:val="00543A66"/>
    <w:rsid w:val="0054556C"/>
    <w:rsid w:val="0054556F"/>
    <w:rsid w:val="00545AF7"/>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3FCF"/>
    <w:rsid w:val="00554999"/>
    <w:rsid w:val="005555A1"/>
    <w:rsid w:val="00556461"/>
    <w:rsid w:val="00557004"/>
    <w:rsid w:val="005570E7"/>
    <w:rsid w:val="00560546"/>
    <w:rsid w:val="005612F8"/>
    <w:rsid w:val="0056200F"/>
    <w:rsid w:val="00562276"/>
    <w:rsid w:val="005622DF"/>
    <w:rsid w:val="005639EE"/>
    <w:rsid w:val="0056434D"/>
    <w:rsid w:val="005649A2"/>
    <w:rsid w:val="00564D6E"/>
    <w:rsid w:val="0056710F"/>
    <w:rsid w:val="0056719E"/>
    <w:rsid w:val="00567D6E"/>
    <w:rsid w:val="0057038D"/>
    <w:rsid w:val="005705D6"/>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B80"/>
    <w:rsid w:val="00596788"/>
    <w:rsid w:val="005968C4"/>
    <w:rsid w:val="00596A82"/>
    <w:rsid w:val="00597605"/>
    <w:rsid w:val="005A05C6"/>
    <w:rsid w:val="005A0753"/>
    <w:rsid w:val="005A0789"/>
    <w:rsid w:val="005A0D98"/>
    <w:rsid w:val="005A167B"/>
    <w:rsid w:val="005A2229"/>
    <w:rsid w:val="005A2832"/>
    <w:rsid w:val="005A2CB6"/>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5F68"/>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464"/>
    <w:rsid w:val="005D2EE8"/>
    <w:rsid w:val="005D32EE"/>
    <w:rsid w:val="005D38CA"/>
    <w:rsid w:val="005D4722"/>
    <w:rsid w:val="005D4884"/>
    <w:rsid w:val="005D49D1"/>
    <w:rsid w:val="005D5876"/>
    <w:rsid w:val="005D5E46"/>
    <w:rsid w:val="005D64A5"/>
    <w:rsid w:val="005D680B"/>
    <w:rsid w:val="005D6B30"/>
    <w:rsid w:val="005D7AA9"/>
    <w:rsid w:val="005E0010"/>
    <w:rsid w:val="005E0EAD"/>
    <w:rsid w:val="005E0EB3"/>
    <w:rsid w:val="005E0EB9"/>
    <w:rsid w:val="005E1F47"/>
    <w:rsid w:val="005E260D"/>
    <w:rsid w:val="005E35FD"/>
    <w:rsid w:val="005E383F"/>
    <w:rsid w:val="005E5220"/>
    <w:rsid w:val="005E7698"/>
    <w:rsid w:val="005E77D7"/>
    <w:rsid w:val="005E7A94"/>
    <w:rsid w:val="005E7CAF"/>
    <w:rsid w:val="005F02A4"/>
    <w:rsid w:val="005F0931"/>
    <w:rsid w:val="005F0C46"/>
    <w:rsid w:val="005F12CD"/>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4B0"/>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5E"/>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0E18"/>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44B"/>
    <w:rsid w:val="006427D6"/>
    <w:rsid w:val="006428E2"/>
    <w:rsid w:val="00642D10"/>
    <w:rsid w:val="006430B5"/>
    <w:rsid w:val="00644200"/>
    <w:rsid w:val="006453B0"/>
    <w:rsid w:val="006467EE"/>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F61"/>
    <w:rsid w:val="006979CD"/>
    <w:rsid w:val="00697FE2"/>
    <w:rsid w:val="006A0183"/>
    <w:rsid w:val="006A0B49"/>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2F9C"/>
    <w:rsid w:val="006B3AD6"/>
    <w:rsid w:val="006B4F5B"/>
    <w:rsid w:val="006B5922"/>
    <w:rsid w:val="006B67DE"/>
    <w:rsid w:val="006B6C94"/>
    <w:rsid w:val="006B6E3E"/>
    <w:rsid w:val="006C0900"/>
    <w:rsid w:val="006C09DD"/>
    <w:rsid w:val="006C369C"/>
    <w:rsid w:val="006C373A"/>
    <w:rsid w:val="006C375B"/>
    <w:rsid w:val="006C3F49"/>
    <w:rsid w:val="006C40FA"/>
    <w:rsid w:val="006C4260"/>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930"/>
    <w:rsid w:val="006E5C3A"/>
    <w:rsid w:val="006E6F79"/>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5F0D"/>
    <w:rsid w:val="006F6BE1"/>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7B"/>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4E8A"/>
    <w:rsid w:val="007354B7"/>
    <w:rsid w:val="00735924"/>
    <w:rsid w:val="00735D01"/>
    <w:rsid w:val="00735DF3"/>
    <w:rsid w:val="0073642C"/>
    <w:rsid w:val="00736B96"/>
    <w:rsid w:val="00736BD5"/>
    <w:rsid w:val="00736BED"/>
    <w:rsid w:val="00736E2F"/>
    <w:rsid w:val="0073725A"/>
    <w:rsid w:val="007377ED"/>
    <w:rsid w:val="00737B9D"/>
    <w:rsid w:val="00740497"/>
    <w:rsid w:val="00740A0A"/>
    <w:rsid w:val="00740CED"/>
    <w:rsid w:val="0074108B"/>
    <w:rsid w:val="00741B54"/>
    <w:rsid w:val="007420C9"/>
    <w:rsid w:val="00744055"/>
    <w:rsid w:val="00744D62"/>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819"/>
    <w:rsid w:val="00753DAC"/>
    <w:rsid w:val="00753DDF"/>
    <w:rsid w:val="00754E83"/>
    <w:rsid w:val="00754FB6"/>
    <w:rsid w:val="00755151"/>
    <w:rsid w:val="00755A2F"/>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146E"/>
    <w:rsid w:val="0078165E"/>
    <w:rsid w:val="00781B9A"/>
    <w:rsid w:val="0078243D"/>
    <w:rsid w:val="00783659"/>
    <w:rsid w:val="0078380D"/>
    <w:rsid w:val="00783BCC"/>
    <w:rsid w:val="00784702"/>
    <w:rsid w:val="007847B9"/>
    <w:rsid w:val="007848A7"/>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595"/>
    <w:rsid w:val="0079484F"/>
    <w:rsid w:val="00794A24"/>
    <w:rsid w:val="00794DA6"/>
    <w:rsid w:val="007955A1"/>
    <w:rsid w:val="007958CB"/>
    <w:rsid w:val="0079592D"/>
    <w:rsid w:val="0079740B"/>
    <w:rsid w:val="0079740D"/>
    <w:rsid w:val="00797FCF"/>
    <w:rsid w:val="007A00DB"/>
    <w:rsid w:val="007A0202"/>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22CE"/>
    <w:rsid w:val="007C508D"/>
    <w:rsid w:val="007C52ED"/>
    <w:rsid w:val="007C53A1"/>
    <w:rsid w:val="007C5DB6"/>
    <w:rsid w:val="007C64BC"/>
    <w:rsid w:val="007C6714"/>
    <w:rsid w:val="007C675F"/>
    <w:rsid w:val="007C6835"/>
    <w:rsid w:val="007C6B09"/>
    <w:rsid w:val="007C7EF3"/>
    <w:rsid w:val="007D0118"/>
    <w:rsid w:val="007D014E"/>
    <w:rsid w:val="007D10B7"/>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58B6"/>
    <w:rsid w:val="007E6477"/>
    <w:rsid w:val="007E686B"/>
    <w:rsid w:val="007E6D46"/>
    <w:rsid w:val="007E6DA8"/>
    <w:rsid w:val="007E7A3E"/>
    <w:rsid w:val="007F05E0"/>
    <w:rsid w:val="007F0AE2"/>
    <w:rsid w:val="007F0DD3"/>
    <w:rsid w:val="007F1032"/>
    <w:rsid w:val="007F163D"/>
    <w:rsid w:val="007F1A2B"/>
    <w:rsid w:val="007F1C1B"/>
    <w:rsid w:val="007F2B50"/>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6AC8"/>
    <w:rsid w:val="00817025"/>
    <w:rsid w:val="00820221"/>
    <w:rsid w:val="00820759"/>
    <w:rsid w:val="0082081A"/>
    <w:rsid w:val="00820B06"/>
    <w:rsid w:val="00820E25"/>
    <w:rsid w:val="00821167"/>
    <w:rsid w:val="00821737"/>
    <w:rsid w:val="00821B0B"/>
    <w:rsid w:val="00821D40"/>
    <w:rsid w:val="008237B2"/>
    <w:rsid w:val="00827A8A"/>
    <w:rsid w:val="00830458"/>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282D"/>
    <w:rsid w:val="00843971"/>
    <w:rsid w:val="00843AFD"/>
    <w:rsid w:val="00843B71"/>
    <w:rsid w:val="00843BDF"/>
    <w:rsid w:val="00844468"/>
    <w:rsid w:val="008444F8"/>
    <w:rsid w:val="0084554A"/>
    <w:rsid w:val="00845F51"/>
    <w:rsid w:val="00846069"/>
    <w:rsid w:val="0084637B"/>
    <w:rsid w:val="00846467"/>
    <w:rsid w:val="00846AD6"/>
    <w:rsid w:val="0084760D"/>
    <w:rsid w:val="00847873"/>
    <w:rsid w:val="00847991"/>
    <w:rsid w:val="00847C4E"/>
    <w:rsid w:val="0085172A"/>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78F"/>
    <w:rsid w:val="00865DE1"/>
    <w:rsid w:val="00865EA8"/>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0F5"/>
    <w:rsid w:val="008839EA"/>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33"/>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0265"/>
    <w:rsid w:val="008F23C7"/>
    <w:rsid w:val="008F2A4E"/>
    <w:rsid w:val="008F3A8D"/>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41"/>
    <w:rsid w:val="009056A9"/>
    <w:rsid w:val="009067B6"/>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17CFD"/>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2C4B"/>
    <w:rsid w:val="009331E9"/>
    <w:rsid w:val="00933241"/>
    <w:rsid w:val="00933DE4"/>
    <w:rsid w:val="009353FF"/>
    <w:rsid w:val="00935B7C"/>
    <w:rsid w:val="009365EB"/>
    <w:rsid w:val="00936F26"/>
    <w:rsid w:val="0094086F"/>
    <w:rsid w:val="00940B68"/>
    <w:rsid w:val="00940DF4"/>
    <w:rsid w:val="00941A1C"/>
    <w:rsid w:val="00942CAE"/>
    <w:rsid w:val="00943048"/>
    <w:rsid w:val="0094335F"/>
    <w:rsid w:val="00943704"/>
    <w:rsid w:val="009441F2"/>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872"/>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45D7"/>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87AC8"/>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52D"/>
    <w:rsid w:val="009C6768"/>
    <w:rsid w:val="009C6894"/>
    <w:rsid w:val="009C6B3B"/>
    <w:rsid w:val="009C6B7B"/>
    <w:rsid w:val="009C6DA9"/>
    <w:rsid w:val="009C72CD"/>
    <w:rsid w:val="009D03C7"/>
    <w:rsid w:val="009D22EA"/>
    <w:rsid w:val="009D2A1A"/>
    <w:rsid w:val="009D2C4C"/>
    <w:rsid w:val="009D2C71"/>
    <w:rsid w:val="009D341F"/>
    <w:rsid w:val="009D3508"/>
    <w:rsid w:val="009D3879"/>
    <w:rsid w:val="009D4303"/>
    <w:rsid w:val="009D4A8E"/>
    <w:rsid w:val="009D50E8"/>
    <w:rsid w:val="009D5637"/>
    <w:rsid w:val="009D57D5"/>
    <w:rsid w:val="009D5B49"/>
    <w:rsid w:val="009D5D05"/>
    <w:rsid w:val="009D62E7"/>
    <w:rsid w:val="009D6342"/>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5DBB"/>
    <w:rsid w:val="009E6928"/>
    <w:rsid w:val="009E72AE"/>
    <w:rsid w:val="009E732A"/>
    <w:rsid w:val="009E73D9"/>
    <w:rsid w:val="009E75A6"/>
    <w:rsid w:val="009F0BCF"/>
    <w:rsid w:val="009F0CD1"/>
    <w:rsid w:val="009F115A"/>
    <w:rsid w:val="009F15B3"/>
    <w:rsid w:val="009F187B"/>
    <w:rsid w:val="009F2BD5"/>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2E0F"/>
    <w:rsid w:val="00A0345F"/>
    <w:rsid w:val="00A04447"/>
    <w:rsid w:val="00A0526B"/>
    <w:rsid w:val="00A05B8C"/>
    <w:rsid w:val="00A05CB6"/>
    <w:rsid w:val="00A05E97"/>
    <w:rsid w:val="00A05F8B"/>
    <w:rsid w:val="00A066E7"/>
    <w:rsid w:val="00A0678E"/>
    <w:rsid w:val="00A06EE7"/>
    <w:rsid w:val="00A07654"/>
    <w:rsid w:val="00A07B16"/>
    <w:rsid w:val="00A07DCC"/>
    <w:rsid w:val="00A07FA3"/>
    <w:rsid w:val="00A10B48"/>
    <w:rsid w:val="00A11ACA"/>
    <w:rsid w:val="00A11E0F"/>
    <w:rsid w:val="00A12206"/>
    <w:rsid w:val="00A12B70"/>
    <w:rsid w:val="00A12BEE"/>
    <w:rsid w:val="00A13715"/>
    <w:rsid w:val="00A13A3E"/>
    <w:rsid w:val="00A142BC"/>
    <w:rsid w:val="00A14566"/>
    <w:rsid w:val="00A145D0"/>
    <w:rsid w:val="00A157EC"/>
    <w:rsid w:val="00A17345"/>
    <w:rsid w:val="00A1789B"/>
    <w:rsid w:val="00A203ED"/>
    <w:rsid w:val="00A205BF"/>
    <w:rsid w:val="00A2089C"/>
    <w:rsid w:val="00A20D0A"/>
    <w:rsid w:val="00A20EB0"/>
    <w:rsid w:val="00A2104B"/>
    <w:rsid w:val="00A210E9"/>
    <w:rsid w:val="00A213B0"/>
    <w:rsid w:val="00A21AAA"/>
    <w:rsid w:val="00A21FEA"/>
    <w:rsid w:val="00A23DD3"/>
    <w:rsid w:val="00A2470A"/>
    <w:rsid w:val="00A2481C"/>
    <w:rsid w:val="00A2627F"/>
    <w:rsid w:val="00A26883"/>
    <w:rsid w:val="00A30BAE"/>
    <w:rsid w:val="00A30C48"/>
    <w:rsid w:val="00A30D43"/>
    <w:rsid w:val="00A314A9"/>
    <w:rsid w:val="00A31591"/>
    <w:rsid w:val="00A31792"/>
    <w:rsid w:val="00A31927"/>
    <w:rsid w:val="00A31BB3"/>
    <w:rsid w:val="00A31F50"/>
    <w:rsid w:val="00A321EE"/>
    <w:rsid w:val="00A324A3"/>
    <w:rsid w:val="00A325C2"/>
    <w:rsid w:val="00A32C37"/>
    <w:rsid w:val="00A3368E"/>
    <w:rsid w:val="00A348AD"/>
    <w:rsid w:val="00A34AB8"/>
    <w:rsid w:val="00A3533F"/>
    <w:rsid w:val="00A3673E"/>
    <w:rsid w:val="00A36A51"/>
    <w:rsid w:val="00A37165"/>
    <w:rsid w:val="00A402CC"/>
    <w:rsid w:val="00A402D3"/>
    <w:rsid w:val="00A42777"/>
    <w:rsid w:val="00A43201"/>
    <w:rsid w:val="00A4329C"/>
    <w:rsid w:val="00A4339C"/>
    <w:rsid w:val="00A436C2"/>
    <w:rsid w:val="00A449D2"/>
    <w:rsid w:val="00A44E28"/>
    <w:rsid w:val="00A451F4"/>
    <w:rsid w:val="00A4528E"/>
    <w:rsid w:val="00A4570E"/>
    <w:rsid w:val="00A45CDB"/>
    <w:rsid w:val="00A4648A"/>
    <w:rsid w:val="00A46B10"/>
    <w:rsid w:val="00A46FAD"/>
    <w:rsid w:val="00A472DB"/>
    <w:rsid w:val="00A5044D"/>
    <w:rsid w:val="00A50726"/>
    <w:rsid w:val="00A50B00"/>
    <w:rsid w:val="00A50E51"/>
    <w:rsid w:val="00A514EB"/>
    <w:rsid w:val="00A518FF"/>
    <w:rsid w:val="00A521E0"/>
    <w:rsid w:val="00A52BE9"/>
    <w:rsid w:val="00A54AC8"/>
    <w:rsid w:val="00A54CD7"/>
    <w:rsid w:val="00A54D16"/>
    <w:rsid w:val="00A55877"/>
    <w:rsid w:val="00A55DCC"/>
    <w:rsid w:val="00A5637C"/>
    <w:rsid w:val="00A564A4"/>
    <w:rsid w:val="00A56563"/>
    <w:rsid w:val="00A565A9"/>
    <w:rsid w:val="00A566D2"/>
    <w:rsid w:val="00A568CE"/>
    <w:rsid w:val="00A56BEC"/>
    <w:rsid w:val="00A56C2C"/>
    <w:rsid w:val="00A6099F"/>
    <w:rsid w:val="00A60ED7"/>
    <w:rsid w:val="00A61828"/>
    <w:rsid w:val="00A61E26"/>
    <w:rsid w:val="00A622E2"/>
    <w:rsid w:val="00A62B97"/>
    <w:rsid w:val="00A62FC2"/>
    <w:rsid w:val="00A630C0"/>
    <w:rsid w:val="00A637AF"/>
    <w:rsid w:val="00A63872"/>
    <w:rsid w:val="00A63A37"/>
    <w:rsid w:val="00A63A38"/>
    <w:rsid w:val="00A648F2"/>
    <w:rsid w:val="00A65C98"/>
    <w:rsid w:val="00A6630B"/>
    <w:rsid w:val="00A67A2E"/>
    <w:rsid w:val="00A67A8E"/>
    <w:rsid w:val="00A67DED"/>
    <w:rsid w:val="00A7047C"/>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1FD7"/>
    <w:rsid w:val="00A8221B"/>
    <w:rsid w:val="00A82D80"/>
    <w:rsid w:val="00A83430"/>
    <w:rsid w:val="00A8389D"/>
    <w:rsid w:val="00A83BF1"/>
    <w:rsid w:val="00A84298"/>
    <w:rsid w:val="00A842D6"/>
    <w:rsid w:val="00A844C6"/>
    <w:rsid w:val="00A8523D"/>
    <w:rsid w:val="00A853A6"/>
    <w:rsid w:val="00A877F5"/>
    <w:rsid w:val="00A905F1"/>
    <w:rsid w:val="00A90E27"/>
    <w:rsid w:val="00A911C3"/>
    <w:rsid w:val="00A91218"/>
    <w:rsid w:val="00A913B4"/>
    <w:rsid w:val="00A92A8E"/>
    <w:rsid w:val="00A92BA5"/>
    <w:rsid w:val="00A934FE"/>
    <w:rsid w:val="00A94B41"/>
    <w:rsid w:val="00A95933"/>
    <w:rsid w:val="00A959DF"/>
    <w:rsid w:val="00A96D45"/>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378"/>
    <w:rsid w:val="00AA4382"/>
    <w:rsid w:val="00AA4409"/>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1AA7"/>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D8A"/>
    <w:rsid w:val="00AF217E"/>
    <w:rsid w:val="00AF2BDA"/>
    <w:rsid w:val="00AF2DE9"/>
    <w:rsid w:val="00AF3C8C"/>
    <w:rsid w:val="00AF3E3E"/>
    <w:rsid w:val="00AF457C"/>
    <w:rsid w:val="00AF461C"/>
    <w:rsid w:val="00AF4976"/>
    <w:rsid w:val="00AF5363"/>
    <w:rsid w:val="00AF5494"/>
    <w:rsid w:val="00AF5CB8"/>
    <w:rsid w:val="00AF5F78"/>
    <w:rsid w:val="00AF66F1"/>
    <w:rsid w:val="00B00306"/>
    <w:rsid w:val="00B00A5B"/>
    <w:rsid w:val="00B010D3"/>
    <w:rsid w:val="00B01CC2"/>
    <w:rsid w:val="00B01F0D"/>
    <w:rsid w:val="00B0238F"/>
    <w:rsid w:val="00B02A4C"/>
    <w:rsid w:val="00B0312E"/>
    <w:rsid w:val="00B03684"/>
    <w:rsid w:val="00B03D26"/>
    <w:rsid w:val="00B03E14"/>
    <w:rsid w:val="00B04047"/>
    <w:rsid w:val="00B04D36"/>
    <w:rsid w:val="00B04F11"/>
    <w:rsid w:val="00B05155"/>
    <w:rsid w:val="00B05688"/>
    <w:rsid w:val="00B05A41"/>
    <w:rsid w:val="00B060F4"/>
    <w:rsid w:val="00B06241"/>
    <w:rsid w:val="00B06E77"/>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6C"/>
    <w:rsid w:val="00B22CE2"/>
    <w:rsid w:val="00B23216"/>
    <w:rsid w:val="00B2388A"/>
    <w:rsid w:val="00B23960"/>
    <w:rsid w:val="00B24165"/>
    <w:rsid w:val="00B2484E"/>
    <w:rsid w:val="00B24C37"/>
    <w:rsid w:val="00B24F49"/>
    <w:rsid w:val="00B255A7"/>
    <w:rsid w:val="00B25A70"/>
    <w:rsid w:val="00B25C40"/>
    <w:rsid w:val="00B25F9A"/>
    <w:rsid w:val="00B263DD"/>
    <w:rsid w:val="00B27080"/>
    <w:rsid w:val="00B272D3"/>
    <w:rsid w:val="00B30618"/>
    <w:rsid w:val="00B31F85"/>
    <w:rsid w:val="00B32147"/>
    <w:rsid w:val="00B32D9A"/>
    <w:rsid w:val="00B33105"/>
    <w:rsid w:val="00B336EB"/>
    <w:rsid w:val="00B3396B"/>
    <w:rsid w:val="00B33C09"/>
    <w:rsid w:val="00B34CA0"/>
    <w:rsid w:val="00B35669"/>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0B3"/>
    <w:rsid w:val="00B50D90"/>
    <w:rsid w:val="00B52268"/>
    <w:rsid w:val="00B52A20"/>
    <w:rsid w:val="00B52D01"/>
    <w:rsid w:val="00B5470C"/>
    <w:rsid w:val="00B54CD5"/>
    <w:rsid w:val="00B553CF"/>
    <w:rsid w:val="00B553DB"/>
    <w:rsid w:val="00B558AB"/>
    <w:rsid w:val="00B55957"/>
    <w:rsid w:val="00B560F8"/>
    <w:rsid w:val="00B566E0"/>
    <w:rsid w:val="00B5685D"/>
    <w:rsid w:val="00B56D65"/>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A0D"/>
    <w:rsid w:val="00B70EDB"/>
    <w:rsid w:val="00B71A5D"/>
    <w:rsid w:val="00B71F17"/>
    <w:rsid w:val="00B72444"/>
    <w:rsid w:val="00B72450"/>
    <w:rsid w:val="00B731BF"/>
    <w:rsid w:val="00B737C7"/>
    <w:rsid w:val="00B74A0D"/>
    <w:rsid w:val="00B74FBD"/>
    <w:rsid w:val="00B75667"/>
    <w:rsid w:val="00B75780"/>
    <w:rsid w:val="00B76A7A"/>
    <w:rsid w:val="00B77584"/>
    <w:rsid w:val="00B77B01"/>
    <w:rsid w:val="00B77D8A"/>
    <w:rsid w:val="00B8041E"/>
    <w:rsid w:val="00B80D16"/>
    <w:rsid w:val="00B814AA"/>
    <w:rsid w:val="00B81684"/>
    <w:rsid w:val="00B817F4"/>
    <w:rsid w:val="00B821AB"/>
    <w:rsid w:val="00B82BBC"/>
    <w:rsid w:val="00B830F7"/>
    <w:rsid w:val="00B8358C"/>
    <w:rsid w:val="00B83DF6"/>
    <w:rsid w:val="00B83FEF"/>
    <w:rsid w:val="00B85354"/>
    <w:rsid w:val="00B8620A"/>
    <w:rsid w:val="00B86DBB"/>
    <w:rsid w:val="00B86FC3"/>
    <w:rsid w:val="00B87C65"/>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47C"/>
    <w:rsid w:val="00BA659A"/>
    <w:rsid w:val="00BA68C1"/>
    <w:rsid w:val="00BA6E74"/>
    <w:rsid w:val="00BA715B"/>
    <w:rsid w:val="00BA79BC"/>
    <w:rsid w:val="00BA7EB0"/>
    <w:rsid w:val="00BB022B"/>
    <w:rsid w:val="00BB0528"/>
    <w:rsid w:val="00BB07FA"/>
    <w:rsid w:val="00BB10D8"/>
    <w:rsid w:val="00BB1D67"/>
    <w:rsid w:val="00BB214E"/>
    <w:rsid w:val="00BB23BD"/>
    <w:rsid w:val="00BB301E"/>
    <w:rsid w:val="00BB306D"/>
    <w:rsid w:val="00BB3F4C"/>
    <w:rsid w:val="00BB4914"/>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B12"/>
    <w:rsid w:val="00BD3C69"/>
    <w:rsid w:val="00BD3D7A"/>
    <w:rsid w:val="00BD471D"/>
    <w:rsid w:val="00BD567C"/>
    <w:rsid w:val="00BD5A65"/>
    <w:rsid w:val="00BD689C"/>
    <w:rsid w:val="00BD68BE"/>
    <w:rsid w:val="00BD6D08"/>
    <w:rsid w:val="00BD7F9E"/>
    <w:rsid w:val="00BE09DC"/>
    <w:rsid w:val="00BE0D74"/>
    <w:rsid w:val="00BE1378"/>
    <w:rsid w:val="00BE1A06"/>
    <w:rsid w:val="00BE20F7"/>
    <w:rsid w:val="00BE2BB7"/>
    <w:rsid w:val="00BE40F3"/>
    <w:rsid w:val="00BE4FB6"/>
    <w:rsid w:val="00BE65B3"/>
    <w:rsid w:val="00BE69FE"/>
    <w:rsid w:val="00BE742D"/>
    <w:rsid w:val="00BF0ACA"/>
    <w:rsid w:val="00BF0FD5"/>
    <w:rsid w:val="00BF10D2"/>
    <w:rsid w:val="00BF116C"/>
    <w:rsid w:val="00BF120B"/>
    <w:rsid w:val="00BF19D1"/>
    <w:rsid w:val="00BF22EE"/>
    <w:rsid w:val="00BF2AF0"/>
    <w:rsid w:val="00BF31CB"/>
    <w:rsid w:val="00BF445E"/>
    <w:rsid w:val="00BF4B69"/>
    <w:rsid w:val="00BF51F0"/>
    <w:rsid w:val="00BF60E3"/>
    <w:rsid w:val="00BF67D2"/>
    <w:rsid w:val="00BF70A1"/>
    <w:rsid w:val="00BF710E"/>
    <w:rsid w:val="00BF7D43"/>
    <w:rsid w:val="00C00591"/>
    <w:rsid w:val="00C00B95"/>
    <w:rsid w:val="00C00D06"/>
    <w:rsid w:val="00C00D60"/>
    <w:rsid w:val="00C0119E"/>
    <w:rsid w:val="00C013A3"/>
    <w:rsid w:val="00C01B4D"/>
    <w:rsid w:val="00C02C93"/>
    <w:rsid w:val="00C03FFF"/>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6064"/>
    <w:rsid w:val="00C36BFA"/>
    <w:rsid w:val="00C37050"/>
    <w:rsid w:val="00C37D75"/>
    <w:rsid w:val="00C37EE7"/>
    <w:rsid w:val="00C4018E"/>
    <w:rsid w:val="00C40FA9"/>
    <w:rsid w:val="00C41332"/>
    <w:rsid w:val="00C419A3"/>
    <w:rsid w:val="00C41B56"/>
    <w:rsid w:val="00C41D2B"/>
    <w:rsid w:val="00C444D9"/>
    <w:rsid w:val="00C44500"/>
    <w:rsid w:val="00C447FB"/>
    <w:rsid w:val="00C460CA"/>
    <w:rsid w:val="00C46896"/>
    <w:rsid w:val="00C468D9"/>
    <w:rsid w:val="00C479D8"/>
    <w:rsid w:val="00C47AE8"/>
    <w:rsid w:val="00C50066"/>
    <w:rsid w:val="00C5017F"/>
    <w:rsid w:val="00C51B51"/>
    <w:rsid w:val="00C51F1A"/>
    <w:rsid w:val="00C522F8"/>
    <w:rsid w:val="00C5257E"/>
    <w:rsid w:val="00C52BD9"/>
    <w:rsid w:val="00C52FE0"/>
    <w:rsid w:val="00C5320E"/>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21"/>
    <w:rsid w:val="00C633AB"/>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EB8"/>
    <w:rsid w:val="00C82052"/>
    <w:rsid w:val="00C82C71"/>
    <w:rsid w:val="00C82D09"/>
    <w:rsid w:val="00C82E5F"/>
    <w:rsid w:val="00C83234"/>
    <w:rsid w:val="00C8338A"/>
    <w:rsid w:val="00C84103"/>
    <w:rsid w:val="00C8567F"/>
    <w:rsid w:val="00C8572A"/>
    <w:rsid w:val="00C85BCA"/>
    <w:rsid w:val="00C8650D"/>
    <w:rsid w:val="00C8781D"/>
    <w:rsid w:val="00C8794B"/>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2E02"/>
    <w:rsid w:val="00CB3010"/>
    <w:rsid w:val="00CB3904"/>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2FB7"/>
    <w:rsid w:val="00CC3929"/>
    <w:rsid w:val="00CC4072"/>
    <w:rsid w:val="00CC5048"/>
    <w:rsid w:val="00CC5A8D"/>
    <w:rsid w:val="00CC606C"/>
    <w:rsid w:val="00CC6B47"/>
    <w:rsid w:val="00CC6ED1"/>
    <w:rsid w:val="00CC71EE"/>
    <w:rsid w:val="00CC7D29"/>
    <w:rsid w:val="00CD06F6"/>
    <w:rsid w:val="00CD084C"/>
    <w:rsid w:val="00CD0974"/>
    <w:rsid w:val="00CD121B"/>
    <w:rsid w:val="00CD1DD3"/>
    <w:rsid w:val="00CD264D"/>
    <w:rsid w:val="00CD305F"/>
    <w:rsid w:val="00CD309B"/>
    <w:rsid w:val="00CD3122"/>
    <w:rsid w:val="00CD3DD7"/>
    <w:rsid w:val="00CD3F09"/>
    <w:rsid w:val="00CD4436"/>
    <w:rsid w:val="00CD492B"/>
    <w:rsid w:val="00CD49DF"/>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7A5"/>
    <w:rsid w:val="00D12BDB"/>
    <w:rsid w:val="00D13880"/>
    <w:rsid w:val="00D13DEA"/>
    <w:rsid w:val="00D14204"/>
    <w:rsid w:val="00D14560"/>
    <w:rsid w:val="00D14F37"/>
    <w:rsid w:val="00D1624D"/>
    <w:rsid w:val="00D164BF"/>
    <w:rsid w:val="00D16A3F"/>
    <w:rsid w:val="00D20083"/>
    <w:rsid w:val="00D20E2C"/>
    <w:rsid w:val="00D217CE"/>
    <w:rsid w:val="00D22050"/>
    <w:rsid w:val="00D22D38"/>
    <w:rsid w:val="00D22EE4"/>
    <w:rsid w:val="00D231AF"/>
    <w:rsid w:val="00D23556"/>
    <w:rsid w:val="00D23FC8"/>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22E4"/>
    <w:rsid w:val="00D423C9"/>
    <w:rsid w:val="00D429B7"/>
    <w:rsid w:val="00D44A5C"/>
    <w:rsid w:val="00D44B18"/>
    <w:rsid w:val="00D45E78"/>
    <w:rsid w:val="00D46E80"/>
    <w:rsid w:val="00D46F2D"/>
    <w:rsid w:val="00D46F8F"/>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09C"/>
    <w:rsid w:val="00D5521C"/>
    <w:rsid w:val="00D554E6"/>
    <w:rsid w:val="00D55C37"/>
    <w:rsid w:val="00D563C2"/>
    <w:rsid w:val="00D56D08"/>
    <w:rsid w:val="00D56D65"/>
    <w:rsid w:val="00D57620"/>
    <w:rsid w:val="00D57F22"/>
    <w:rsid w:val="00D60018"/>
    <w:rsid w:val="00D60908"/>
    <w:rsid w:val="00D61292"/>
    <w:rsid w:val="00D6148F"/>
    <w:rsid w:val="00D621D2"/>
    <w:rsid w:val="00D6278F"/>
    <w:rsid w:val="00D6284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7746E"/>
    <w:rsid w:val="00D8036A"/>
    <w:rsid w:val="00D80912"/>
    <w:rsid w:val="00D81307"/>
    <w:rsid w:val="00D820F3"/>
    <w:rsid w:val="00D822CA"/>
    <w:rsid w:val="00D84268"/>
    <w:rsid w:val="00D84515"/>
    <w:rsid w:val="00D84824"/>
    <w:rsid w:val="00D84F73"/>
    <w:rsid w:val="00D85D75"/>
    <w:rsid w:val="00D8666C"/>
    <w:rsid w:val="00D86B3B"/>
    <w:rsid w:val="00D876BB"/>
    <w:rsid w:val="00D8778A"/>
    <w:rsid w:val="00D87E48"/>
    <w:rsid w:val="00D90348"/>
    <w:rsid w:val="00D90446"/>
    <w:rsid w:val="00D90D31"/>
    <w:rsid w:val="00D9120D"/>
    <w:rsid w:val="00D912DF"/>
    <w:rsid w:val="00D92265"/>
    <w:rsid w:val="00D9230B"/>
    <w:rsid w:val="00D92C49"/>
    <w:rsid w:val="00D92F6C"/>
    <w:rsid w:val="00D93307"/>
    <w:rsid w:val="00D93946"/>
    <w:rsid w:val="00D93FFD"/>
    <w:rsid w:val="00D94372"/>
    <w:rsid w:val="00D9493F"/>
    <w:rsid w:val="00D94FF3"/>
    <w:rsid w:val="00D957C0"/>
    <w:rsid w:val="00D95B59"/>
    <w:rsid w:val="00D95BFF"/>
    <w:rsid w:val="00D96AF8"/>
    <w:rsid w:val="00D97458"/>
    <w:rsid w:val="00DA019E"/>
    <w:rsid w:val="00DA0590"/>
    <w:rsid w:val="00DA0F8E"/>
    <w:rsid w:val="00DA0FC0"/>
    <w:rsid w:val="00DA1176"/>
    <w:rsid w:val="00DA12A3"/>
    <w:rsid w:val="00DA1985"/>
    <w:rsid w:val="00DA1D80"/>
    <w:rsid w:val="00DA2046"/>
    <w:rsid w:val="00DA2BCC"/>
    <w:rsid w:val="00DA30FB"/>
    <w:rsid w:val="00DA3F00"/>
    <w:rsid w:val="00DA5E4A"/>
    <w:rsid w:val="00DA631B"/>
    <w:rsid w:val="00DA6B8E"/>
    <w:rsid w:val="00DA7074"/>
    <w:rsid w:val="00DA727D"/>
    <w:rsid w:val="00DA773F"/>
    <w:rsid w:val="00DA7BC7"/>
    <w:rsid w:val="00DB0564"/>
    <w:rsid w:val="00DB0DF2"/>
    <w:rsid w:val="00DB1539"/>
    <w:rsid w:val="00DB2014"/>
    <w:rsid w:val="00DB21E6"/>
    <w:rsid w:val="00DB220E"/>
    <w:rsid w:val="00DB2369"/>
    <w:rsid w:val="00DB2559"/>
    <w:rsid w:val="00DB2646"/>
    <w:rsid w:val="00DB272C"/>
    <w:rsid w:val="00DB30A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A38"/>
    <w:rsid w:val="00DC4B4C"/>
    <w:rsid w:val="00DC4E8D"/>
    <w:rsid w:val="00DC5A5E"/>
    <w:rsid w:val="00DC5CB8"/>
    <w:rsid w:val="00DC60E1"/>
    <w:rsid w:val="00DC6A94"/>
    <w:rsid w:val="00DC6E6F"/>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36E"/>
    <w:rsid w:val="00DF02EC"/>
    <w:rsid w:val="00DF098C"/>
    <w:rsid w:val="00DF1249"/>
    <w:rsid w:val="00DF24B9"/>
    <w:rsid w:val="00DF2DA0"/>
    <w:rsid w:val="00DF32AF"/>
    <w:rsid w:val="00DF3E4D"/>
    <w:rsid w:val="00DF42F3"/>
    <w:rsid w:val="00DF46CF"/>
    <w:rsid w:val="00DF4D70"/>
    <w:rsid w:val="00DF4F19"/>
    <w:rsid w:val="00DF5270"/>
    <w:rsid w:val="00DF5374"/>
    <w:rsid w:val="00DF55FC"/>
    <w:rsid w:val="00DF5D97"/>
    <w:rsid w:val="00DF621B"/>
    <w:rsid w:val="00DF6B34"/>
    <w:rsid w:val="00DF6B69"/>
    <w:rsid w:val="00E00C18"/>
    <w:rsid w:val="00E012D8"/>
    <w:rsid w:val="00E0160D"/>
    <w:rsid w:val="00E0175D"/>
    <w:rsid w:val="00E01982"/>
    <w:rsid w:val="00E028E6"/>
    <w:rsid w:val="00E02DBD"/>
    <w:rsid w:val="00E0321D"/>
    <w:rsid w:val="00E03941"/>
    <w:rsid w:val="00E046C1"/>
    <w:rsid w:val="00E049FD"/>
    <w:rsid w:val="00E04B41"/>
    <w:rsid w:val="00E05375"/>
    <w:rsid w:val="00E054B7"/>
    <w:rsid w:val="00E05A22"/>
    <w:rsid w:val="00E05AC5"/>
    <w:rsid w:val="00E06AF4"/>
    <w:rsid w:val="00E07DFF"/>
    <w:rsid w:val="00E07E45"/>
    <w:rsid w:val="00E10043"/>
    <w:rsid w:val="00E1039A"/>
    <w:rsid w:val="00E11287"/>
    <w:rsid w:val="00E119CF"/>
    <w:rsid w:val="00E1296E"/>
    <w:rsid w:val="00E12B11"/>
    <w:rsid w:val="00E131BE"/>
    <w:rsid w:val="00E136EA"/>
    <w:rsid w:val="00E139D0"/>
    <w:rsid w:val="00E145E0"/>
    <w:rsid w:val="00E14911"/>
    <w:rsid w:val="00E14913"/>
    <w:rsid w:val="00E150B1"/>
    <w:rsid w:val="00E1546F"/>
    <w:rsid w:val="00E16219"/>
    <w:rsid w:val="00E164B2"/>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3DF7"/>
    <w:rsid w:val="00E242E6"/>
    <w:rsid w:val="00E24E3D"/>
    <w:rsid w:val="00E250DB"/>
    <w:rsid w:val="00E2596F"/>
    <w:rsid w:val="00E263E4"/>
    <w:rsid w:val="00E30155"/>
    <w:rsid w:val="00E3069F"/>
    <w:rsid w:val="00E306A2"/>
    <w:rsid w:val="00E308DE"/>
    <w:rsid w:val="00E3116C"/>
    <w:rsid w:val="00E31521"/>
    <w:rsid w:val="00E316C4"/>
    <w:rsid w:val="00E32964"/>
    <w:rsid w:val="00E32E0E"/>
    <w:rsid w:val="00E33222"/>
    <w:rsid w:val="00E33802"/>
    <w:rsid w:val="00E33814"/>
    <w:rsid w:val="00E33D97"/>
    <w:rsid w:val="00E3582D"/>
    <w:rsid w:val="00E35AC6"/>
    <w:rsid w:val="00E35F47"/>
    <w:rsid w:val="00E362EA"/>
    <w:rsid w:val="00E36306"/>
    <w:rsid w:val="00E36C4E"/>
    <w:rsid w:val="00E377BF"/>
    <w:rsid w:val="00E379BC"/>
    <w:rsid w:val="00E41621"/>
    <w:rsid w:val="00E41DBF"/>
    <w:rsid w:val="00E42CC0"/>
    <w:rsid w:val="00E42E31"/>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33E9"/>
    <w:rsid w:val="00E5413F"/>
    <w:rsid w:val="00E541D0"/>
    <w:rsid w:val="00E543CA"/>
    <w:rsid w:val="00E54EC5"/>
    <w:rsid w:val="00E55335"/>
    <w:rsid w:val="00E55D2A"/>
    <w:rsid w:val="00E5614D"/>
    <w:rsid w:val="00E57FA4"/>
    <w:rsid w:val="00E604CF"/>
    <w:rsid w:val="00E60ADA"/>
    <w:rsid w:val="00E61C29"/>
    <w:rsid w:val="00E624D8"/>
    <w:rsid w:val="00E632C3"/>
    <w:rsid w:val="00E63DB3"/>
    <w:rsid w:val="00E63F2E"/>
    <w:rsid w:val="00E645DC"/>
    <w:rsid w:val="00E65967"/>
    <w:rsid w:val="00E65EF0"/>
    <w:rsid w:val="00E668E2"/>
    <w:rsid w:val="00E6767F"/>
    <w:rsid w:val="00E67F22"/>
    <w:rsid w:val="00E705E5"/>
    <w:rsid w:val="00E70B0C"/>
    <w:rsid w:val="00E713AC"/>
    <w:rsid w:val="00E71EFF"/>
    <w:rsid w:val="00E72246"/>
    <w:rsid w:val="00E722AC"/>
    <w:rsid w:val="00E723D3"/>
    <w:rsid w:val="00E725B6"/>
    <w:rsid w:val="00E731FD"/>
    <w:rsid w:val="00E73E01"/>
    <w:rsid w:val="00E745BF"/>
    <w:rsid w:val="00E74697"/>
    <w:rsid w:val="00E74F1D"/>
    <w:rsid w:val="00E758C0"/>
    <w:rsid w:val="00E758F4"/>
    <w:rsid w:val="00E763A8"/>
    <w:rsid w:val="00E765F5"/>
    <w:rsid w:val="00E82560"/>
    <w:rsid w:val="00E825E3"/>
    <w:rsid w:val="00E8279E"/>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A81"/>
    <w:rsid w:val="00E94C76"/>
    <w:rsid w:val="00E9572A"/>
    <w:rsid w:val="00E958C1"/>
    <w:rsid w:val="00E95FF4"/>
    <w:rsid w:val="00E960CF"/>
    <w:rsid w:val="00E9627E"/>
    <w:rsid w:val="00E965F5"/>
    <w:rsid w:val="00E96C2A"/>
    <w:rsid w:val="00E96CB1"/>
    <w:rsid w:val="00E96FBC"/>
    <w:rsid w:val="00E9738B"/>
    <w:rsid w:val="00E97732"/>
    <w:rsid w:val="00E97903"/>
    <w:rsid w:val="00E97A1F"/>
    <w:rsid w:val="00EA0214"/>
    <w:rsid w:val="00EA0281"/>
    <w:rsid w:val="00EA0BD3"/>
    <w:rsid w:val="00EA0BFA"/>
    <w:rsid w:val="00EA0CA7"/>
    <w:rsid w:val="00EA0E05"/>
    <w:rsid w:val="00EA0EFC"/>
    <w:rsid w:val="00EA12D3"/>
    <w:rsid w:val="00EA14FA"/>
    <w:rsid w:val="00EA20F1"/>
    <w:rsid w:val="00EA26E8"/>
    <w:rsid w:val="00EA2730"/>
    <w:rsid w:val="00EA3C77"/>
    <w:rsid w:val="00EA42BA"/>
    <w:rsid w:val="00EA4F96"/>
    <w:rsid w:val="00EA531A"/>
    <w:rsid w:val="00EA589B"/>
    <w:rsid w:val="00EA7035"/>
    <w:rsid w:val="00EA7499"/>
    <w:rsid w:val="00EA74E3"/>
    <w:rsid w:val="00EA7744"/>
    <w:rsid w:val="00EB178A"/>
    <w:rsid w:val="00EB2435"/>
    <w:rsid w:val="00EB3027"/>
    <w:rsid w:val="00EB306C"/>
    <w:rsid w:val="00EB313A"/>
    <w:rsid w:val="00EB3495"/>
    <w:rsid w:val="00EB3934"/>
    <w:rsid w:val="00EB534C"/>
    <w:rsid w:val="00EB5E7D"/>
    <w:rsid w:val="00EB688D"/>
    <w:rsid w:val="00EB7124"/>
    <w:rsid w:val="00EB74DD"/>
    <w:rsid w:val="00EB7E4D"/>
    <w:rsid w:val="00EC0B57"/>
    <w:rsid w:val="00EC12C0"/>
    <w:rsid w:val="00EC142C"/>
    <w:rsid w:val="00EC16D0"/>
    <w:rsid w:val="00EC25D5"/>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09"/>
    <w:rsid w:val="00F00122"/>
    <w:rsid w:val="00F00923"/>
    <w:rsid w:val="00F009F4"/>
    <w:rsid w:val="00F00C9D"/>
    <w:rsid w:val="00F01090"/>
    <w:rsid w:val="00F01A06"/>
    <w:rsid w:val="00F01A58"/>
    <w:rsid w:val="00F023A1"/>
    <w:rsid w:val="00F0301D"/>
    <w:rsid w:val="00F03891"/>
    <w:rsid w:val="00F046B1"/>
    <w:rsid w:val="00F04CF6"/>
    <w:rsid w:val="00F04ED5"/>
    <w:rsid w:val="00F05BA0"/>
    <w:rsid w:val="00F05EED"/>
    <w:rsid w:val="00F062B0"/>
    <w:rsid w:val="00F06F02"/>
    <w:rsid w:val="00F077C0"/>
    <w:rsid w:val="00F0783A"/>
    <w:rsid w:val="00F07C4E"/>
    <w:rsid w:val="00F122F2"/>
    <w:rsid w:val="00F14351"/>
    <w:rsid w:val="00F15744"/>
    <w:rsid w:val="00F15A4F"/>
    <w:rsid w:val="00F15B05"/>
    <w:rsid w:val="00F165FE"/>
    <w:rsid w:val="00F16BB1"/>
    <w:rsid w:val="00F20046"/>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7F4"/>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33"/>
    <w:rsid w:val="00F50F51"/>
    <w:rsid w:val="00F51318"/>
    <w:rsid w:val="00F51929"/>
    <w:rsid w:val="00F523A6"/>
    <w:rsid w:val="00F52631"/>
    <w:rsid w:val="00F52635"/>
    <w:rsid w:val="00F52A4B"/>
    <w:rsid w:val="00F533DB"/>
    <w:rsid w:val="00F5376A"/>
    <w:rsid w:val="00F53E2D"/>
    <w:rsid w:val="00F53F03"/>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139"/>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5B3"/>
    <w:rsid w:val="00F80D8F"/>
    <w:rsid w:val="00F80E30"/>
    <w:rsid w:val="00F811B1"/>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8776B"/>
    <w:rsid w:val="00F90364"/>
    <w:rsid w:val="00F90391"/>
    <w:rsid w:val="00F9046C"/>
    <w:rsid w:val="00F90C86"/>
    <w:rsid w:val="00F90E2A"/>
    <w:rsid w:val="00F915AB"/>
    <w:rsid w:val="00F91700"/>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708"/>
    <w:rsid w:val="00FB18E8"/>
    <w:rsid w:val="00FB1CBB"/>
    <w:rsid w:val="00FB22E5"/>
    <w:rsid w:val="00FB2312"/>
    <w:rsid w:val="00FB27DF"/>
    <w:rsid w:val="00FB2E86"/>
    <w:rsid w:val="00FB2F94"/>
    <w:rsid w:val="00FB35B8"/>
    <w:rsid w:val="00FB3CD6"/>
    <w:rsid w:val="00FB43D4"/>
    <w:rsid w:val="00FB46A4"/>
    <w:rsid w:val="00FB52FD"/>
    <w:rsid w:val="00FB5689"/>
    <w:rsid w:val="00FB578A"/>
    <w:rsid w:val="00FB5942"/>
    <w:rsid w:val="00FB6D13"/>
    <w:rsid w:val="00FB7340"/>
    <w:rsid w:val="00FB7724"/>
    <w:rsid w:val="00FB7B15"/>
    <w:rsid w:val="00FB7B5D"/>
    <w:rsid w:val="00FC1530"/>
    <w:rsid w:val="00FC16B1"/>
    <w:rsid w:val="00FC1859"/>
    <w:rsid w:val="00FC2100"/>
    <w:rsid w:val="00FC2742"/>
    <w:rsid w:val="00FC2D17"/>
    <w:rsid w:val="00FC35B0"/>
    <w:rsid w:val="00FC3BBC"/>
    <w:rsid w:val="00FC3EEB"/>
    <w:rsid w:val="00FC4A6E"/>
    <w:rsid w:val="00FC4D5C"/>
    <w:rsid w:val="00FC553E"/>
    <w:rsid w:val="00FC65A0"/>
    <w:rsid w:val="00FC7B5A"/>
    <w:rsid w:val="00FD0386"/>
    <w:rsid w:val="00FD04EB"/>
    <w:rsid w:val="00FD10D2"/>
    <w:rsid w:val="00FD22B6"/>
    <w:rsid w:val="00FD2475"/>
    <w:rsid w:val="00FD25AA"/>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155C4B"/>
    <w:pPr>
      <w:numPr>
        <w:numId w:val="17"/>
      </w:numPr>
      <w:jc w:val="both"/>
      <w:outlineLvl w:val="1"/>
    </w:pPr>
    <w:rPr>
      <w:lang w:val="en-GB"/>
    </w:rPr>
  </w:style>
  <w:style w:type="paragraph" w:styleId="Heading3">
    <w:name w:val="heading 3"/>
    <w:basedOn w:val="Heading2"/>
    <w:next w:val="Normal"/>
    <w:qFormat/>
    <w:rsid w:val="00155C4B"/>
    <w:pPr>
      <w:numPr>
        <w:numId w:val="15"/>
      </w:numPr>
      <w:spacing w:before="120"/>
      <w:jc w:val="left"/>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16"/>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0547">
      <w:bodyDiv w:val="1"/>
      <w:marLeft w:val="0"/>
      <w:marRight w:val="0"/>
      <w:marTop w:val="0"/>
      <w:marBottom w:val="0"/>
      <w:divBdr>
        <w:top w:val="none" w:sz="0" w:space="0" w:color="auto"/>
        <w:left w:val="none" w:sz="0" w:space="0" w:color="auto"/>
        <w:bottom w:val="none" w:sz="0" w:space="0" w:color="auto"/>
        <w:right w:val="none" w:sz="0" w:space="0" w:color="auto"/>
      </w:divBdr>
      <w:divsChild>
        <w:div w:id="732237114">
          <w:marLeft w:val="547"/>
          <w:marRight w:val="0"/>
          <w:marTop w:val="96"/>
          <w:marBottom w:val="0"/>
          <w:divBdr>
            <w:top w:val="none" w:sz="0" w:space="0" w:color="auto"/>
            <w:left w:val="none" w:sz="0" w:space="0" w:color="auto"/>
            <w:bottom w:val="none" w:sz="0" w:space="0" w:color="auto"/>
            <w:right w:val="none" w:sz="0" w:space="0" w:color="auto"/>
          </w:divBdr>
        </w:div>
      </w:divsChild>
    </w:div>
    <w:div w:id="38014800">
      <w:bodyDiv w:val="1"/>
      <w:marLeft w:val="0"/>
      <w:marRight w:val="0"/>
      <w:marTop w:val="0"/>
      <w:marBottom w:val="0"/>
      <w:divBdr>
        <w:top w:val="none" w:sz="0" w:space="0" w:color="auto"/>
        <w:left w:val="none" w:sz="0" w:space="0" w:color="auto"/>
        <w:bottom w:val="none" w:sz="0" w:space="0" w:color="auto"/>
        <w:right w:val="none" w:sz="0" w:space="0" w:color="auto"/>
      </w:divBdr>
      <w:divsChild>
        <w:div w:id="1463309181">
          <w:marLeft w:val="1166"/>
          <w:marRight w:val="0"/>
          <w:marTop w:val="77"/>
          <w:marBottom w:val="0"/>
          <w:divBdr>
            <w:top w:val="none" w:sz="0" w:space="0" w:color="auto"/>
            <w:left w:val="none" w:sz="0" w:space="0" w:color="auto"/>
            <w:bottom w:val="none" w:sz="0" w:space="0" w:color="auto"/>
            <w:right w:val="none" w:sz="0" w:space="0" w:color="auto"/>
          </w:divBdr>
        </w:div>
      </w:divsChild>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6533475">
      <w:bodyDiv w:val="1"/>
      <w:marLeft w:val="0"/>
      <w:marRight w:val="0"/>
      <w:marTop w:val="0"/>
      <w:marBottom w:val="0"/>
      <w:divBdr>
        <w:top w:val="none" w:sz="0" w:space="0" w:color="auto"/>
        <w:left w:val="none" w:sz="0" w:space="0" w:color="auto"/>
        <w:bottom w:val="none" w:sz="0" w:space="0" w:color="auto"/>
        <w:right w:val="none" w:sz="0" w:space="0" w:color="auto"/>
      </w:divBdr>
      <w:divsChild>
        <w:div w:id="1653018506">
          <w:marLeft w:val="547"/>
          <w:marRight w:val="0"/>
          <w:marTop w:val="115"/>
          <w:marBottom w:val="0"/>
          <w:divBdr>
            <w:top w:val="none" w:sz="0" w:space="0" w:color="auto"/>
            <w:left w:val="none" w:sz="0" w:space="0" w:color="auto"/>
            <w:bottom w:val="none" w:sz="0" w:space="0" w:color="auto"/>
            <w:right w:val="none" w:sz="0" w:space="0" w:color="auto"/>
          </w:divBdr>
        </w:div>
        <w:div w:id="1337074805">
          <w:marLeft w:val="1166"/>
          <w:marRight w:val="0"/>
          <w:marTop w:val="96"/>
          <w:marBottom w:val="0"/>
          <w:divBdr>
            <w:top w:val="none" w:sz="0" w:space="0" w:color="auto"/>
            <w:left w:val="none" w:sz="0" w:space="0" w:color="auto"/>
            <w:bottom w:val="none" w:sz="0" w:space="0" w:color="auto"/>
            <w:right w:val="none" w:sz="0" w:space="0" w:color="auto"/>
          </w:divBdr>
        </w:div>
        <w:div w:id="1079712134">
          <w:marLeft w:val="1166"/>
          <w:marRight w:val="0"/>
          <w:marTop w:val="96"/>
          <w:marBottom w:val="0"/>
          <w:divBdr>
            <w:top w:val="none" w:sz="0" w:space="0" w:color="auto"/>
            <w:left w:val="none" w:sz="0" w:space="0" w:color="auto"/>
            <w:bottom w:val="none" w:sz="0" w:space="0" w:color="auto"/>
            <w:right w:val="none" w:sz="0" w:space="0" w:color="auto"/>
          </w:divBdr>
        </w:div>
        <w:div w:id="1509636257">
          <w:marLeft w:val="1166"/>
          <w:marRight w:val="0"/>
          <w:marTop w:val="96"/>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489769">
      <w:bodyDiv w:val="1"/>
      <w:marLeft w:val="0"/>
      <w:marRight w:val="0"/>
      <w:marTop w:val="0"/>
      <w:marBottom w:val="0"/>
      <w:divBdr>
        <w:top w:val="none" w:sz="0" w:space="0" w:color="auto"/>
        <w:left w:val="none" w:sz="0" w:space="0" w:color="auto"/>
        <w:bottom w:val="none" w:sz="0" w:space="0" w:color="auto"/>
        <w:right w:val="none" w:sz="0" w:space="0" w:color="auto"/>
      </w:divBdr>
      <w:divsChild>
        <w:div w:id="967853826">
          <w:marLeft w:val="547"/>
          <w:marRight w:val="0"/>
          <w:marTop w:val="96"/>
          <w:marBottom w:val="0"/>
          <w:divBdr>
            <w:top w:val="none" w:sz="0" w:space="0" w:color="auto"/>
            <w:left w:val="none" w:sz="0" w:space="0" w:color="auto"/>
            <w:bottom w:val="none" w:sz="0" w:space="0" w:color="auto"/>
            <w:right w:val="none" w:sz="0" w:space="0" w:color="auto"/>
          </w:divBdr>
        </w:div>
      </w:divsChild>
    </w:div>
    <w:div w:id="825978264">
      <w:bodyDiv w:val="1"/>
      <w:marLeft w:val="0"/>
      <w:marRight w:val="0"/>
      <w:marTop w:val="0"/>
      <w:marBottom w:val="0"/>
      <w:divBdr>
        <w:top w:val="none" w:sz="0" w:space="0" w:color="auto"/>
        <w:left w:val="none" w:sz="0" w:space="0" w:color="auto"/>
        <w:bottom w:val="none" w:sz="0" w:space="0" w:color="auto"/>
        <w:right w:val="none" w:sz="0" w:space="0" w:color="auto"/>
      </w:divBdr>
      <w:divsChild>
        <w:div w:id="2116629085">
          <w:marLeft w:val="547"/>
          <w:marRight w:val="0"/>
          <w:marTop w:val="115"/>
          <w:marBottom w:val="0"/>
          <w:divBdr>
            <w:top w:val="none" w:sz="0" w:space="0" w:color="auto"/>
            <w:left w:val="none" w:sz="0" w:space="0" w:color="auto"/>
            <w:bottom w:val="none" w:sz="0" w:space="0" w:color="auto"/>
            <w:right w:val="none" w:sz="0" w:space="0" w:color="auto"/>
          </w:divBdr>
        </w:div>
        <w:div w:id="926304786">
          <w:marLeft w:val="1166"/>
          <w:marRight w:val="0"/>
          <w:marTop w:val="96"/>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434224">
      <w:bodyDiv w:val="1"/>
      <w:marLeft w:val="0"/>
      <w:marRight w:val="0"/>
      <w:marTop w:val="0"/>
      <w:marBottom w:val="0"/>
      <w:divBdr>
        <w:top w:val="none" w:sz="0" w:space="0" w:color="auto"/>
        <w:left w:val="none" w:sz="0" w:space="0" w:color="auto"/>
        <w:bottom w:val="none" w:sz="0" w:space="0" w:color="auto"/>
        <w:right w:val="none" w:sz="0" w:space="0" w:color="auto"/>
      </w:divBdr>
      <w:divsChild>
        <w:div w:id="1891914575">
          <w:marLeft w:val="547"/>
          <w:marRight w:val="0"/>
          <w:marTop w:val="96"/>
          <w:marBottom w:val="0"/>
          <w:divBdr>
            <w:top w:val="none" w:sz="0" w:space="0" w:color="auto"/>
            <w:left w:val="none" w:sz="0" w:space="0" w:color="auto"/>
            <w:bottom w:val="none" w:sz="0" w:space="0" w:color="auto"/>
            <w:right w:val="none" w:sz="0" w:space="0" w:color="auto"/>
          </w:divBdr>
        </w:div>
        <w:div w:id="1647585613">
          <w:marLeft w:val="547"/>
          <w:marRight w:val="0"/>
          <w:marTop w:val="96"/>
          <w:marBottom w:val="0"/>
          <w:divBdr>
            <w:top w:val="none" w:sz="0" w:space="0" w:color="auto"/>
            <w:left w:val="none" w:sz="0" w:space="0" w:color="auto"/>
            <w:bottom w:val="none" w:sz="0" w:space="0" w:color="auto"/>
            <w:right w:val="none" w:sz="0" w:space="0" w:color="auto"/>
          </w:divBdr>
        </w:div>
        <w:div w:id="395247844">
          <w:marLeft w:val="1166"/>
          <w:marRight w:val="0"/>
          <w:marTop w:val="82"/>
          <w:marBottom w:val="0"/>
          <w:divBdr>
            <w:top w:val="none" w:sz="0" w:space="0" w:color="auto"/>
            <w:left w:val="none" w:sz="0" w:space="0" w:color="auto"/>
            <w:bottom w:val="none" w:sz="0" w:space="0" w:color="auto"/>
            <w:right w:val="none" w:sz="0" w:space="0" w:color="auto"/>
          </w:divBdr>
        </w:div>
        <w:div w:id="1642005606">
          <w:marLeft w:val="1627"/>
          <w:marRight w:val="0"/>
          <w:marTop w:val="72"/>
          <w:marBottom w:val="0"/>
          <w:divBdr>
            <w:top w:val="none" w:sz="0" w:space="0" w:color="auto"/>
            <w:left w:val="none" w:sz="0" w:space="0" w:color="auto"/>
            <w:bottom w:val="none" w:sz="0" w:space="0" w:color="auto"/>
            <w:right w:val="none" w:sz="0" w:space="0" w:color="auto"/>
          </w:divBdr>
        </w:div>
        <w:div w:id="84688716">
          <w:marLeft w:val="1627"/>
          <w:marRight w:val="0"/>
          <w:marTop w:val="72"/>
          <w:marBottom w:val="0"/>
          <w:divBdr>
            <w:top w:val="none" w:sz="0" w:space="0" w:color="auto"/>
            <w:left w:val="none" w:sz="0" w:space="0" w:color="auto"/>
            <w:bottom w:val="none" w:sz="0" w:space="0" w:color="auto"/>
            <w:right w:val="none" w:sz="0" w:space="0" w:color="auto"/>
          </w:divBdr>
        </w:div>
        <w:div w:id="1139766199">
          <w:marLeft w:val="547"/>
          <w:marRight w:val="0"/>
          <w:marTop w:val="96"/>
          <w:marBottom w:val="0"/>
          <w:divBdr>
            <w:top w:val="none" w:sz="0" w:space="0" w:color="auto"/>
            <w:left w:val="none" w:sz="0" w:space="0" w:color="auto"/>
            <w:bottom w:val="none" w:sz="0" w:space="0" w:color="auto"/>
            <w:right w:val="none" w:sz="0" w:space="0" w:color="auto"/>
          </w:divBdr>
        </w:div>
        <w:div w:id="1231772222">
          <w:marLeft w:val="1166"/>
          <w:marRight w:val="0"/>
          <w:marTop w:val="82"/>
          <w:marBottom w:val="0"/>
          <w:divBdr>
            <w:top w:val="none" w:sz="0" w:space="0" w:color="auto"/>
            <w:left w:val="none" w:sz="0" w:space="0" w:color="auto"/>
            <w:bottom w:val="none" w:sz="0" w:space="0" w:color="auto"/>
            <w:right w:val="none" w:sz="0" w:space="0" w:color="auto"/>
          </w:divBdr>
        </w:div>
        <w:div w:id="1164051893">
          <w:marLeft w:val="1627"/>
          <w:marRight w:val="0"/>
          <w:marTop w:val="72"/>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13127">
      <w:bodyDiv w:val="1"/>
      <w:marLeft w:val="0"/>
      <w:marRight w:val="0"/>
      <w:marTop w:val="0"/>
      <w:marBottom w:val="0"/>
      <w:divBdr>
        <w:top w:val="none" w:sz="0" w:space="0" w:color="auto"/>
        <w:left w:val="none" w:sz="0" w:space="0" w:color="auto"/>
        <w:bottom w:val="none" w:sz="0" w:space="0" w:color="auto"/>
        <w:right w:val="none" w:sz="0" w:space="0" w:color="auto"/>
      </w:divBdr>
      <w:divsChild>
        <w:div w:id="1653023623">
          <w:marLeft w:val="1166"/>
          <w:marRight w:val="0"/>
          <w:marTop w:val="96"/>
          <w:marBottom w:val="0"/>
          <w:divBdr>
            <w:top w:val="none" w:sz="0" w:space="0" w:color="auto"/>
            <w:left w:val="none" w:sz="0" w:space="0" w:color="auto"/>
            <w:bottom w:val="none" w:sz="0" w:space="0" w:color="auto"/>
            <w:right w:val="none" w:sz="0" w:space="0" w:color="auto"/>
          </w:divBdr>
        </w:div>
      </w:divsChild>
    </w:div>
    <w:div w:id="2109570725">
      <w:bodyDiv w:val="1"/>
      <w:marLeft w:val="0"/>
      <w:marRight w:val="0"/>
      <w:marTop w:val="0"/>
      <w:marBottom w:val="0"/>
      <w:divBdr>
        <w:top w:val="none" w:sz="0" w:space="0" w:color="auto"/>
        <w:left w:val="none" w:sz="0" w:space="0" w:color="auto"/>
        <w:bottom w:val="none" w:sz="0" w:space="0" w:color="auto"/>
        <w:right w:val="none" w:sz="0" w:space="0" w:color="auto"/>
      </w:divBdr>
      <w:divsChild>
        <w:div w:id="1611469904">
          <w:marLeft w:val="547"/>
          <w:marRight w:val="0"/>
          <w:marTop w:val="96"/>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HR33RHYHUWRF-4-1732</_dlc_DocId>
    <_dlc_DocIdUrl xmlns="c06861ca-3f08-4d07-bff7-bb15bac121f4">
      <Url>https://projects.qualcomm.com/sites/pentari/_layouts/15/DocIdRedir.aspx?ID=HR33RHYHUWRF-4-1732</Url>
      <Description>HR33RHYHUWRF-4-1732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8751A8EB-A3CA-4019-BEEE-4F862CA3E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75FC8B60-F8FA-4686-BCBA-C8C2499E9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1680</Words>
  <Characters>9579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Qualcomm User</cp:lastModifiedBy>
  <cp:revision>6</cp:revision>
  <cp:lastPrinted>2016-08-10T22:23:00Z</cp:lastPrinted>
  <dcterms:created xsi:type="dcterms:W3CDTF">2017-09-29T05:10:00Z</dcterms:created>
  <dcterms:modified xsi:type="dcterms:W3CDTF">2017-09-30T03:17:00Z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-144850769</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68ddd30e-cbb5-45b9-bb43-5dbc144e8745</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-880714568</vt:i4>
  </property>
  <property fmtid="{D5CDD505-2E9C-101B-9397-08002B2CF9AE}" pid="12" name="_ReviewingToolsShownOnce">
    <vt:lpwstr/>
  </property>
</Properties>
</file>